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D022E">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rPr>
        <w:t>1</w:t>
      </w:r>
      <w:r>
        <w:rPr>
          <w:rFonts w:hint="eastAsia" w:ascii="Arial" w:hAnsi="Arial" w:cs="Arial"/>
          <w:b/>
          <w:lang w:val="en-US" w:eastAsia="zh-CN"/>
        </w:rPr>
        <w:t>5</w:t>
      </w:r>
      <w:r>
        <w:rPr>
          <w:rFonts w:ascii="Arial" w:hAnsi="Arial" w:cs="Arial"/>
          <w:b/>
        </w:rPr>
        <w:tab/>
      </w:r>
      <w:r>
        <w:rPr>
          <w:rFonts w:ascii="Arial" w:hAnsi="Arial" w:cs="Arial"/>
          <w:b/>
          <w:bCs/>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rPr>
        <w:t>50</w:t>
      </w:r>
      <w:r>
        <w:rPr>
          <w:rFonts w:hint="eastAsia" w:ascii="Arial" w:hAnsi="Arial" w:cs="Arial"/>
          <w:b/>
          <w:bCs/>
          <w:lang w:val="en-US" w:eastAsia="zh-CN"/>
        </w:rPr>
        <w:t>6427</w:t>
      </w:r>
      <w:bookmarkStart w:id="8" w:name="_GoBack"/>
      <w:bookmarkEnd w:id="8"/>
    </w:p>
    <w:p w14:paraId="44A9EE1E">
      <w:pPr>
        <w:pStyle w:val="16"/>
        <w:tabs>
          <w:tab w:val="right" w:pos="9781"/>
          <w:tab w:val="right" w:pos="13323"/>
          <w:tab w:val="clear" w:pos="4153"/>
          <w:tab w:val="clear" w:pos="8306"/>
        </w:tabs>
        <w:spacing w:before="60" w:after="60"/>
        <w:outlineLvl w:val="0"/>
        <w:rPr>
          <w:rFonts w:hint="default" w:ascii="Arial" w:hAnsi="Arial" w:eastAsia="宋体" w:cs="Arial"/>
          <w:b/>
          <w:sz w:val="24"/>
          <w:szCs w:val="24"/>
          <w:highlight w:val="green"/>
          <w:lang w:val="en-US" w:eastAsia="zh-CN"/>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p>
    <w:p w14:paraId="7ACAFA03">
      <w:pPr>
        <w:pStyle w:val="16"/>
        <w:tabs>
          <w:tab w:val="right" w:pos="9781"/>
          <w:tab w:val="right" w:pos="13323"/>
          <w:tab w:val="clear" w:pos="4153"/>
          <w:tab w:val="clear" w:pos="8306"/>
        </w:tabs>
        <w:spacing w:before="60" w:after="60"/>
        <w:rPr>
          <w:b/>
          <w:sz w:val="22"/>
        </w:rPr>
      </w:pPr>
    </w:p>
    <w:p w14:paraId="7E0362B8">
      <w:pPr>
        <w:tabs>
          <w:tab w:val="left" w:pos="1765"/>
          <w:tab w:val="center" w:pos="4557"/>
        </w:tabs>
        <w:rPr>
          <w:b/>
          <w:sz w:val="22"/>
        </w:rPr>
      </w:pPr>
      <w:r>
        <w:rPr>
          <w:b/>
          <w:sz w:val="22"/>
        </w:rPr>
        <w:t>Agenda Item:</w:t>
      </w:r>
      <w:r>
        <w:rPr>
          <w:b/>
          <w:sz w:val="22"/>
          <w:highlight w:val="none"/>
        </w:rPr>
        <w:tab/>
      </w:r>
      <w:r>
        <w:rPr>
          <w:rFonts w:hint="eastAsia"/>
          <w:sz w:val="22"/>
          <w:highlight w:val="none"/>
        </w:rPr>
        <w:t>7.2</w:t>
      </w:r>
      <w:r>
        <w:rPr>
          <w:rFonts w:hint="eastAsia"/>
          <w:sz w:val="22"/>
          <w:highlight w:val="none"/>
          <w:lang w:val="en-US" w:eastAsia="zh-CN"/>
        </w:rPr>
        <w:t>8</w:t>
      </w:r>
      <w:r>
        <w:rPr>
          <w:rFonts w:hint="eastAsia"/>
          <w:sz w:val="22"/>
          <w:highlight w:val="none"/>
        </w:rPr>
        <w:t>.</w:t>
      </w:r>
      <w:r>
        <w:rPr>
          <w:rFonts w:hint="eastAsia"/>
          <w:sz w:val="22"/>
          <w:highlight w:val="none"/>
          <w:lang w:val="en-US" w:eastAsia="zh-CN"/>
        </w:rPr>
        <w:t>5</w:t>
      </w:r>
      <w:r>
        <w:rPr>
          <w:rFonts w:hint="eastAsia"/>
          <w:sz w:val="22"/>
          <w:highlight w:val="none"/>
        </w:rPr>
        <w:t>.1</w:t>
      </w:r>
    </w:p>
    <w:p w14:paraId="34AE9D1E">
      <w:pPr>
        <w:tabs>
          <w:tab w:val="left" w:pos="1765"/>
        </w:tabs>
        <w:rPr>
          <w:sz w:val="22"/>
        </w:rPr>
      </w:pPr>
      <w:r>
        <w:rPr>
          <w:b/>
          <w:sz w:val="22"/>
        </w:rPr>
        <w:t xml:space="preserve">Source: </w:t>
      </w:r>
      <w:r>
        <w:rPr>
          <w:b/>
          <w:sz w:val="22"/>
        </w:rPr>
        <w:tab/>
      </w:r>
      <w:bookmarkStart w:id="1" w:name="_Hlk41145958"/>
      <w:r>
        <w:rPr>
          <w:sz w:val="22"/>
        </w:rPr>
        <w:t>CMCC</w:t>
      </w:r>
      <w:bookmarkEnd w:id="1"/>
    </w:p>
    <w:p w14:paraId="7591B549">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 xml:space="preserve"> Simulation assumption and results for LP-WUR</w:t>
      </w:r>
    </w:p>
    <w:bookmarkEnd w:id="3"/>
    <w:bookmarkEnd w:id="4"/>
    <w:p w14:paraId="4B0BABDA">
      <w:pPr>
        <w:tabs>
          <w:tab w:val="left" w:pos="1765"/>
        </w:tabs>
        <w:rPr>
          <w:sz w:val="22"/>
        </w:rPr>
      </w:pPr>
      <w:r>
        <w:rPr>
          <w:b/>
          <w:sz w:val="22"/>
        </w:rPr>
        <w:t>Document for:</w:t>
      </w:r>
      <w:r>
        <w:rPr>
          <w:b/>
          <w:sz w:val="22"/>
        </w:rPr>
        <w:tab/>
      </w:r>
      <w:r>
        <w:rPr>
          <w:sz w:val="22"/>
        </w:rPr>
        <w:t>Discussion</w:t>
      </w:r>
    </w:p>
    <w:p w14:paraId="3B450EC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038AA35">
      <w:pPr>
        <w:spacing w:before="60"/>
        <w:jc w:val="both"/>
        <w:rPr>
          <w:sz w:val="20"/>
          <w:szCs w:val="20"/>
        </w:rPr>
      </w:pPr>
      <w:r>
        <w:rPr>
          <w:rFonts w:hint="eastAsia"/>
          <w:sz w:val="20"/>
          <w:szCs w:val="20"/>
        </w:rPr>
        <w:t>In RAN4#11</w:t>
      </w:r>
      <w:r>
        <w:rPr>
          <w:rFonts w:hint="eastAsia"/>
          <w:sz w:val="20"/>
          <w:szCs w:val="20"/>
          <w:lang w:val="en-US" w:eastAsia="zh-CN"/>
        </w:rPr>
        <w:t>4</w:t>
      </w:r>
      <w:r>
        <w:rPr>
          <w:rFonts w:hint="eastAsia"/>
          <w:sz w:val="20"/>
          <w:szCs w:val="20"/>
        </w:rPr>
        <w:t xml:space="preserve"> meeting, RAN4 provided the updated RRM simulation assumption. The WF has been approved in [1]. </w:t>
      </w:r>
    </w:p>
    <w:p w14:paraId="36985391">
      <w:pPr>
        <w:spacing w:before="60"/>
        <w:jc w:val="both"/>
      </w:pPr>
      <w:r>
        <w:rPr>
          <w:rFonts w:hint="eastAsia"/>
          <w:sz w:val="20"/>
          <w:szCs w:val="20"/>
        </w:rPr>
        <w:t>In this contribution, we give our simulation results based on RAN4 simulation assumption.</w:t>
      </w:r>
      <w:bookmarkStart w:id="5" w:name="_Hlk70326378"/>
      <w:bookmarkStart w:id="6" w:name="OLE_LINK1"/>
      <w:bookmarkStart w:id="7" w:name="OLE_LINK2"/>
    </w:p>
    <w:p w14:paraId="0CAF9655">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rPr>
        <w:t>Simulation result</w:t>
      </w:r>
    </w:p>
    <w:p w14:paraId="09A5BAB8">
      <w:pPr>
        <w:spacing w:after="120"/>
        <w:jc w:val="both"/>
        <w:rPr>
          <w:rFonts w:eastAsia="宋体"/>
          <w:sz w:val="20"/>
          <w:szCs w:val="20"/>
          <w:lang w:val="en-GB"/>
        </w:rPr>
      </w:pPr>
      <w:r>
        <w:rPr>
          <w:rFonts w:eastAsia="宋体"/>
          <w:sz w:val="20"/>
          <w:szCs w:val="20"/>
          <w:lang w:val="en-GB"/>
        </w:rPr>
        <w:t>Our simulation results are provided below</w:t>
      </w:r>
      <w:r>
        <w:rPr>
          <w:rFonts w:hint="eastAsia" w:eastAsia="宋体"/>
          <w:sz w:val="20"/>
          <w:szCs w:val="20"/>
        </w:rPr>
        <w:t xml:space="preserve"> by using the simulation assumption in Annex.1</w:t>
      </w:r>
      <w:r>
        <w:rPr>
          <w:rFonts w:eastAsia="宋体"/>
          <w:sz w:val="20"/>
          <w:szCs w:val="20"/>
          <w:lang w:val="en-GB"/>
        </w:rPr>
        <w:t xml:space="preserve">. </w:t>
      </w:r>
    </w:p>
    <w:p w14:paraId="30DC2E9C">
      <w:pPr>
        <w:spacing w:after="120"/>
        <w:jc w:val="center"/>
        <w:rPr>
          <w:rFonts w:hint="default" w:eastAsia="宋体"/>
          <w:b/>
          <w:bCs/>
          <w:sz w:val="20"/>
          <w:szCs w:val="20"/>
          <w:lang w:val="en-US" w:eastAsia="zh-CN"/>
        </w:rPr>
      </w:pPr>
      <w:r>
        <w:rPr>
          <w:rFonts w:hint="eastAsia" w:eastAsia="宋体"/>
          <w:b/>
          <w:bCs/>
          <w:sz w:val="20"/>
          <w:szCs w:val="20"/>
          <w:lang w:val="en-US" w:eastAsia="zh-CN"/>
        </w:rPr>
        <w:t>Table 1: SINR = -3dB, Interference Source 6 dB lower compared with cell 1</w:t>
      </w:r>
    </w:p>
    <w:tbl>
      <w:tblPr>
        <w:tblStyle w:val="20"/>
        <w:tblW w:w="14062" w:type="dxa"/>
        <w:tblInd w:w="-5" w:type="dxa"/>
        <w:tblLayout w:type="fixed"/>
        <w:tblCellMar>
          <w:top w:w="0" w:type="dxa"/>
          <w:left w:w="108" w:type="dxa"/>
          <w:bottom w:w="0" w:type="dxa"/>
          <w:right w:w="108" w:type="dxa"/>
        </w:tblCellMar>
      </w:tblPr>
      <w:tblGrid>
        <w:gridCol w:w="695"/>
        <w:gridCol w:w="1594"/>
        <w:gridCol w:w="650"/>
        <w:gridCol w:w="19"/>
        <w:gridCol w:w="487"/>
        <w:gridCol w:w="182"/>
        <w:gridCol w:w="457"/>
        <w:gridCol w:w="212"/>
        <w:gridCol w:w="438"/>
        <w:gridCol w:w="231"/>
        <w:gridCol w:w="452"/>
        <w:gridCol w:w="217"/>
        <w:gridCol w:w="461"/>
        <w:gridCol w:w="208"/>
        <w:gridCol w:w="492"/>
        <w:gridCol w:w="177"/>
        <w:gridCol w:w="490"/>
        <w:gridCol w:w="179"/>
        <w:gridCol w:w="493"/>
        <w:gridCol w:w="176"/>
        <w:gridCol w:w="468"/>
        <w:gridCol w:w="201"/>
        <w:gridCol w:w="488"/>
        <w:gridCol w:w="181"/>
        <w:gridCol w:w="453"/>
        <w:gridCol w:w="216"/>
        <w:gridCol w:w="595"/>
        <w:gridCol w:w="74"/>
        <w:gridCol w:w="615"/>
        <w:gridCol w:w="54"/>
        <w:gridCol w:w="612"/>
        <w:gridCol w:w="57"/>
        <w:gridCol w:w="649"/>
        <w:gridCol w:w="1089"/>
      </w:tblGrid>
      <w:tr w14:paraId="657DA9F2">
        <w:tblPrEx>
          <w:tblCellMar>
            <w:top w:w="0" w:type="dxa"/>
            <w:left w:w="108" w:type="dxa"/>
            <w:bottom w:w="0" w:type="dxa"/>
            <w:right w:w="108" w:type="dxa"/>
          </w:tblCellMar>
        </w:tblPrEx>
        <w:trPr>
          <w:trHeight w:val="446" w:hRule="atLeast"/>
        </w:trPr>
        <w:tc>
          <w:tcPr>
            <w:tcW w:w="695" w:type="dxa"/>
            <w:vMerge w:val="restart"/>
            <w:tcBorders>
              <w:top w:val="single" w:color="auto" w:sz="4" w:space="0"/>
              <w:left w:val="single" w:color="auto" w:sz="4" w:space="0"/>
              <w:bottom w:val="single" w:color="000000" w:sz="4" w:space="0"/>
              <w:right w:val="single" w:color="auto" w:sz="4" w:space="0"/>
            </w:tcBorders>
            <w:shd w:val="clear" w:color="000000" w:fill="DDEBF7"/>
            <w:vAlign w:val="bottom"/>
          </w:tcPr>
          <w:p w14:paraId="59733D1C">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{M,L}</w:t>
            </w:r>
          </w:p>
        </w:tc>
        <w:tc>
          <w:tcPr>
            <w:tcW w:w="1594" w:type="dxa"/>
            <w:vMerge w:val="restart"/>
            <w:tcBorders>
              <w:top w:val="single" w:color="auto" w:sz="4" w:space="0"/>
              <w:left w:val="single" w:color="auto" w:sz="4" w:space="0"/>
              <w:bottom w:val="single" w:color="000000" w:sz="4" w:space="0"/>
              <w:right w:val="single" w:color="auto" w:sz="4" w:space="0"/>
            </w:tcBorders>
            <w:shd w:val="clear" w:color="000000" w:fill="DDEBF7"/>
            <w:vAlign w:val="bottom"/>
          </w:tcPr>
          <w:p w14:paraId="5501D1D1">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LP-SS Binary Sequence</w:t>
            </w:r>
          </w:p>
        </w:tc>
        <w:tc>
          <w:tcPr>
            <w:tcW w:w="10684" w:type="dxa"/>
            <w:gridSpan w:val="31"/>
            <w:tcBorders>
              <w:top w:val="single" w:color="auto" w:sz="4" w:space="0"/>
              <w:left w:val="nil"/>
              <w:bottom w:val="single" w:color="auto" w:sz="4" w:space="0"/>
              <w:right w:val="single" w:color="auto" w:sz="4" w:space="0"/>
            </w:tcBorders>
            <w:shd w:val="clear" w:color="000000" w:fill="FCE4D6"/>
            <w:vAlign w:val="center"/>
          </w:tcPr>
          <w:p w14:paraId="03DABB9A">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RSRP Measurement Accuracy [dB] vs Number of Samples X</w:t>
            </w:r>
          </w:p>
        </w:tc>
        <w:tc>
          <w:tcPr>
            <w:tcW w:w="1089" w:type="dxa"/>
            <w:vMerge w:val="restart"/>
            <w:tcBorders>
              <w:top w:val="single" w:color="auto" w:sz="4" w:space="0"/>
              <w:left w:val="single" w:color="auto" w:sz="4" w:space="0"/>
              <w:bottom w:val="single" w:color="000000" w:sz="4" w:space="0"/>
              <w:right w:val="single" w:color="auto" w:sz="4" w:space="0"/>
            </w:tcBorders>
            <w:shd w:val="clear" w:color="000000" w:fill="DDEBF7"/>
            <w:vAlign w:val="bottom"/>
          </w:tcPr>
          <w:p w14:paraId="4D5C1557">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channel</w:t>
            </w:r>
          </w:p>
        </w:tc>
      </w:tr>
      <w:tr w14:paraId="7DD55859">
        <w:tblPrEx>
          <w:tblCellMar>
            <w:top w:w="0" w:type="dxa"/>
            <w:left w:w="108" w:type="dxa"/>
            <w:bottom w:w="0" w:type="dxa"/>
            <w:right w:w="108" w:type="dxa"/>
          </w:tblCellMar>
        </w:tblPrEx>
        <w:trPr>
          <w:trHeight w:val="321" w:hRule="atLeast"/>
        </w:trPr>
        <w:tc>
          <w:tcPr>
            <w:tcW w:w="695" w:type="dxa"/>
            <w:vMerge w:val="continue"/>
            <w:tcBorders>
              <w:top w:val="single" w:color="auto" w:sz="4" w:space="0"/>
              <w:left w:val="single" w:color="auto" w:sz="4" w:space="0"/>
              <w:bottom w:val="single" w:color="000000" w:sz="4" w:space="0"/>
              <w:right w:val="single" w:color="auto" w:sz="4" w:space="0"/>
            </w:tcBorders>
            <w:vAlign w:val="center"/>
          </w:tcPr>
          <w:p w14:paraId="76884239">
            <w:pPr>
              <w:spacing w:after="0"/>
              <w:rPr>
                <w:rFonts w:ascii="Calibri" w:hAnsi="Calibri" w:eastAsia="Times New Roman" w:cs="Calibri"/>
                <w:b/>
                <w:bCs/>
                <w:color w:val="000000"/>
                <w:sz w:val="14"/>
                <w:szCs w:val="16"/>
                <w:lang w:val="en-US" w:eastAsia="zh-CN"/>
              </w:rPr>
            </w:pPr>
          </w:p>
        </w:tc>
        <w:tc>
          <w:tcPr>
            <w:tcW w:w="1594" w:type="dxa"/>
            <w:vMerge w:val="continue"/>
            <w:tcBorders>
              <w:top w:val="single" w:color="auto" w:sz="4" w:space="0"/>
              <w:left w:val="single" w:color="auto" w:sz="4" w:space="0"/>
              <w:bottom w:val="single" w:color="000000" w:sz="4" w:space="0"/>
              <w:right w:val="single" w:color="auto" w:sz="4" w:space="0"/>
            </w:tcBorders>
            <w:vAlign w:val="center"/>
          </w:tcPr>
          <w:p w14:paraId="6B337922">
            <w:pPr>
              <w:spacing w:after="0"/>
              <w:rPr>
                <w:rFonts w:ascii="Calibri" w:hAnsi="Calibri" w:eastAsia="Times New Roman" w:cs="Calibri"/>
                <w:b/>
                <w:bCs/>
                <w:color w:val="000000"/>
                <w:sz w:val="14"/>
                <w:szCs w:val="16"/>
                <w:lang w:val="en-US" w:eastAsia="zh-CN"/>
              </w:rPr>
            </w:pPr>
          </w:p>
        </w:tc>
        <w:tc>
          <w:tcPr>
            <w:tcW w:w="2445" w:type="dxa"/>
            <w:gridSpan w:val="7"/>
            <w:tcBorders>
              <w:top w:val="single" w:color="auto" w:sz="4" w:space="0"/>
              <w:left w:val="nil"/>
              <w:bottom w:val="single" w:color="auto" w:sz="4" w:space="0"/>
              <w:right w:val="single" w:color="auto" w:sz="4" w:space="0"/>
            </w:tcBorders>
            <w:shd w:val="clear" w:color="000000" w:fill="FCE4D6"/>
            <w:vAlign w:val="bottom"/>
          </w:tcPr>
          <w:p w14:paraId="16067E38">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 xml:space="preserve">X = </w:t>
            </w:r>
            <w:r>
              <w:rPr>
                <w:rFonts w:hint="eastAsia" w:ascii="Calibri" w:hAnsi="Calibri" w:eastAsia="Times New Roman" w:cs="Calibri"/>
                <w:b/>
                <w:bCs/>
                <w:color w:val="000000"/>
                <w:sz w:val="14"/>
                <w:szCs w:val="16"/>
                <w:lang w:val="en-US" w:eastAsia="zh-CN"/>
              </w:rPr>
              <w:t>1</w:t>
            </w:r>
          </w:p>
        </w:tc>
        <w:tc>
          <w:tcPr>
            <w:tcW w:w="2728" w:type="dxa"/>
            <w:gridSpan w:val="8"/>
            <w:tcBorders>
              <w:top w:val="single" w:color="auto" w:sz="4" w:space="0"/>
              <w:left w:val="nil"/>
              <w:bottom w:val="single" w:color="auto" w:sz="4" w:space="0"/>
              <w:right w:val="single" w:color="auto" w:sz="4" w:space="0"/>
            </w:tcBorders>
            <w:shd w:val="clear" w:color="000000" w:fill="FCE4D6"/>
            <w:vAlign w:val="bottom"/>
          </w:tcPr>
          <w:p w14:paraId="58F93FFC">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 xml:space="preserve">X = </w:t>
            </w:r>
            <w:r>
              <w:rPr>
                <w:rFonts w:hint="eastAsia" w:ascii="Calibri" w:hAnsi="Calibri" w:eastAsia="Times New Roman" w:cs="Calibri"/>
                <w:b/>
                <w:bCs/>
                <w:color w:val="000000"/>
                <w:sz w:val="14"/>
                <w:szCs w:val="16"/>
                <w:lang w:val="en-US" w:eastAsia="zh-CN"/>
              </w:rPr>
              <w:t>2</w:t>
            </w:r>
          </w:p>
        </w:tc>
        <w:tc>
          <w:tcPr>
            <w:tcW w:w="2639" w:type="dxa"/>
            <w:gridSpan w:val="8"/>
            <w:tcBorders>
              <w:top w:val="single" w:color="auto" w:sz="4" w:space="0"/>
              <w:left w:val="nil"/>
              <w:bottom w:val="single" w:color="auto" w:sz="4" w:space="0"/>
              <w:right w:val="single" w:color="auto" w:sz="4" w:space="0"/>
            </w:tcBorders>
            <w:shd w:val="clear" w:color="000000" w:fill="FCE4D6"/>
            <w:vAlign w:val="bottom"/>
          </w:tcPr>
          <w:p w14:paraId="335A08C8">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 xml:space="preserve">X = </w:t>
            </w:r>
            <w:r>
              <w:rPr>
                <w:rFonts w:hint="eastAsia" w:ascii="Calibri" w:hAnsi="Calibri" w:eastAsia="Times New Roman" w:cs="Calibri"/>
                <w:b/>
                <w:bCs/>
                <w:color w:val="000000"/>
                <w:sz w:val="14"/>
                <w:szCs w:val="16"/>
                <w:lang w:val="en-US" w:eastAsia="zh-CN"/>
              </w:rPr>
              <w:t>3</w:t>
            </w:r>
          </w:p>
        </w:tc>
        <w:tc>
          <w:tcPr>
            <w:tcW w:w="2872" w:type="dxa"/>
            <w:gridSpan w:val="8"/>
            <w:tcBorders>
              <w:top w:val="single" w:color="auto" w:sz="4" w:space="0"/>
              <w:left w:val="nil"/>
              <w:bottom w:val="single" w:color="auto" w:sz="4" w:space="0"/>
              <w:right w:val="single" w:color="auto" w:sz="4" w:space="0"/>
            </w:tcBorders>
            <w:shd w:val="clear" w:color="000000" w:fill="FCE4D6"/>
            <w:vAlign w:val="bottom"/>
          </w:tcPr>
          <w:p w14:paraId="6C577729">
            <w:pPr>
              <w:spacing w:after="0"/>
              <w:jc w:val="center"/>
              <w:rPr>
                <w:rFonts w:ascii="Calibri" w:hAnsi="Calibri" w:eastAsia="Times New Roman" w:cs="Calibri"/>
                <w:b/>
                <w:bCs/>
                <w:color w:val="000000"/>
                <w:sz w:val="14"/>
                <w:szCs w:val="16"/>
                <w:lang w:val="en-US" w:eastAsia="zh-CN"/>
              </w:rPr>
            </w:pPr>
            <w:r>
              <w:rPr>
                <w:rFonts w:ascii="Calibri" w:hAnsi="Calibri" w:eastAsia="Times New Roman" w:cs="Calibri"/>
                <w:b/>
                <w:bCs/>
                <w:color w:val="000000"/>
                <w:sz w:val="14"/>
                <w:szCs w:val="16"/>
                <w:lang w:val="en-US" w:eastAsia="zh-CN"/>
              </w:rPr>
              <w:t xml:space="preserve">X = </w:t>
            </w:r>
            <w:r>
              <w:rPr>
                <w:rFonts w:hint="eastAsia" w:ascii="Calibri" w:hAnsi="Calibri" w:eastAsia="Times New Roman" w:cs="Calibri"/>
                <w:b/>
                <w:bCs/>
                <w:color w:val="000000"/>
                <w:sz w:val="14"/>
                <w:szCs w:val="16"/>
                <w:lang w:val="en-US" w:eastAsia="zh-CN"/>
              </w:rPr>
              <w:t>4</w:t>
            </w:r>
          </w:p>
        </w:tc>
        <w:tc>
          <w:tcPr>
            <w:tcW w:w="1089" w:type="dxa"/>
            <w:vMerge w:val="continue"/>
            <w:tcBorders>
              <w:top w:val="single" w:color="auto" w:sz="4" w:space="0"/>
              <w:left w:val="single" w:color="auto" w:sz="4" w:space="0"/>
              <w:bottom w:val="single" w:color="000000" w:sz="4" w:space="0"/>
              <w:right w:val="single" w:color="auto" w:sz="4" w:space="0"/>
            </w:tcBorders>
            <w:vAlign w:val="center"/>
          </w:tcPr>
          <w:p w14:paraId="709C4925">
            <w:pPr>
              <w:spacing w:after="0"/>
              <w:rPr>
                <w:rFonts w:ascii="Calibri" w:hAnsi="Calibri" w:eastAsia="Times New Roman" w:cs="Calibri"/>
                <w:b/>
                <w:bCs/>
                <w:color w:val="000000"/>
                <w:sz w:val="14"/>
                <w:szCs w:val="16"/>
                <w:lang w:val="en-US" w:eastAsia="zh-CN"/>
              </w:rPr>
            </w:pPr>
          </w:p>
        </w:tc>
      </w:tr>
      <w:tr w14:paraId="647309ED">
        <w:tblPrEx>
          <w:tblCellMar>
            <w:top w:w="0" w:type="dxa"/>
            <w:left w:w="108" w:type="dxa"/>
            <w:bottom w:w="0" w:type="dxa"/>
            <w:right w:w="108" w:type="dxa"/>
          </w:tblCellMar>
        </w:tblPrEx>
        <w:trPr>
          <w:trHeight w:val="293" w:hRule="atLeast"/>
        </w:trPr>
        <w:tc>
          <w:tcPr>
            <w:tcW w:w="695" w:type="dxa"/>
            <w:vMerge w:val="continue"/>
            <w:tcBorders>
              <w:top w:val="single" w:color="auto" w:sz="4" w:space="0"/>
              <w:left w:val="single" w:color="auto" w:sz="4" w:space="0"/>
              <w:bottom w:val="single" w:color="000000" w:sz="4" w:space="0"/>
              <w:right w:val="single" w:color="auto" w:sz="4" w:space="0"/>
            </w:tcBorders>
            <w:vAlign w:val="center"/>
          </w:tcPr>
          <w:p w14:paraId="57E8163C">
            <w:pPr>
              <w:spacing w:after="0"/>
              <w:rPr>
                <w:rFonts w:ascii="Calibri" w:hAnsi="Calibri" w:eastAsia="Times New Roman" w:cs="Calibri"/>
                <w:b/>
                <w:bCs/>
                <w:color w:val="000000"/>
                <w:sz w:val="14"/>
                <w:szCs w:val="16"/>
                <w:lang w:val="en-US" w:eastAsia="zh-CN"/>
              </w:rPr>
            </w:pPr>
          </w:p>
        </w:tc>
        <w:tc>
          <w:tcPr>
            <w:tcW w:w="1594" w:type="dxa"/>
            <w:vMerge w:val="continue"/>
            <w:tcBorders>
              <w:top w:val="single" w:color="auto" w:sz="4" w:space="0"/>
              <w:left w:val="single" w:color="auto" w:sz="4" w:space="0"/>
              <w:bottom w:val="single" w:color="000000" w:sz="4" w:space="0"/>
              <w:right w:val="single" w:color="auto" w:sz="4" w:space="0"/>
            </w:tcBorders>
            <w:vAlign w:val="center"/>
          </w:tcPr>
          <w:p w14:paraId="4CAB312F">
            <w:pPr>
              <w:spacing w:after="0"/>
              <w:rPr>
                <w:rFonts w:ascii="Calibri" w:hAnsi="Calibri" w:eastAsia="Times New Roman" w:cs="Calibri"/>
                <w:b/>
                <w:bCs/>
                <w:color w:val="000000"/>
                <w:sz w:val="14"/>
                <w:szCs w:val="16"/>
                <w:lang w:val="en-US" w:eastAsia="zh-CN"/>
              </w:rPr>
            </w:pPr>
          </w:p>
        </w:tc>
        <w:tc>
          <w:tcPr>
            <w:tcW w:w="650" w:type="dxa"/>
            <w:tcBorders>
              <w:top w:val="nil"/>
              <w:left w:val="nil"/>
              <w:bottom w:val="single" w:color="auto" w:sz="4" w:space="0"/>
              <w:right w:val="single" w:color="auto" w:sz="4" w:space="0"/>
            </w:tcBorders>
            <w:shd w:val="clear" w:color="000000" w:fill="FCE4D6"/>
            <w:vAlign w:val="bottom"/>
          </w:tcPr>
          <w:p w14:paraId="4C7825EF">
            <w:pPr>
              <w:spacing w:after="0"/>
              <w:jc w:val="center"/>
              <w:rPr>
                <w:rFonts w:hint="default" w:ascii="Calibri" w:hAnsi="Calibri" w:eastAsia="Times New Roman" w:cs="Calibri"/>
                <w:b/>
                <w:bCs/>
                <w:color w:val="000000"/>
                <w:sz w:val="14"/>
                <w:szCs w:val="16"/>
                <w:lang w:val="en-US" w:eastAsia="zh-CN"/>
              </w:rPr>
            </w:pPr>
            <w:r>
              <w:rPr>
                <w:rFonts w:hint="eastAsia" w:ascii="Calibri" w:hAnsi="Calibri" w:eastAsia="Times New Roman" w:cs="Calibri"/>
                <w:b/>
                <w:bCs/>
                <w:color w:val="000000"/>
                <w:sz w:val="14"/>
                <w:szCs w:val="16"/>
                <w:lang w:val="en-US" w:eastAsia="zh-CN"/>
              </w:rPr>
              <w:t>5%</w:t>
            </w:r>
          </w:p>
        </w:tc>
        <w:tc>
          <w:tcPr>
            <w:tcW w:w="506" w:type="dxa"/>
            <w:gridSpan w:val="2"/>
            <w:tcBorders>
              <w:top w:val="nil"/>
              <w:left w:val="nil"/>
              <w:bottom w:val="single" w:color="auto" w:sz="4" w:space="0"/>
              <w:right w:val="single" w:color="auto" w:sz="4" w:space="0"/>
            </w:tcBorders>
            <w:shd w:val="clear" w:color="000000" w:fill="FCE4D6"/>
            <w:vAlign w:val="bottom"/>
          </w:tcPr>
          <w:p w14:paraId="2065221D">
            <w:pPr>
              <w:spacing w:after="0"/>
              <w:jc w:val="center"/>
              <w:rPr>
                <w:rFonts w:hint="default" w:ascii="Calibri" w:hAnsi="Calibri" w:eastAsia="Times New Roman" w:cs="Calibri"/>
                <w:b/>
                <w:bCs/>
                <w:color w:val="000000"/>
                <w:sz w:val="14"/>
                <w:szCs w:val="16"/>
                <w:lang w:val="en-US" w:eastAsia="zh-CN"/>
              </w:rPr>
            </w:pPr>
            <w:r>
              <w:rPr>
                <w:rFonts w:hint="eastAsia" w:ascii="Calibri" w:hAnsi="Calibri" w:eastAsia="Times New Roman" w:cs="Calibri"/>
                <w:b/>
                <w:bCs/>
                <w:color w:val="000000"/>
                <w:sz w:val="14"/>
                <w:szCs w:val="16"/>
                <w:lang w:val="en-US" w:eastAsia="zh-CN"/>
              </w:rPr>
              <w:t>50%</w:t>
            </w:r>
          </w:p>
        </w:tc>
        <w:tc>
          <w:tcPr>
            <w:tcW w:w="639" w:type="dxa"/>
            <w:gridSpan w:val="2"/>
            <w:tcBorders>
              <w:top w:val="nil"/>
              <w:left w:val="nil"/>
              <w:bottom w:val="single" w:color="auto" w:sz="4" w:space="0"/>
              <w:right w:val="single" w:color="auto" w:sz="4" w:space="0"/>
            </w:tcBorders>
            <w:shd w:val="clear" w:color="000000" w:fill="FCE4D6"/>
            <w:vAlign w:val="bottom"/>
          </w:tcPr>
          <w:p w14:paraId="108C0E8C">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95%</w:t>
            </w:r>
          </w:p>
        </w:tc>
        <w:tc>
          <w:tcPr>
            <w:tcW w:w="650" w:type="dxa"/>
            <w:gridSpan w:val="2"/>
            <w:tcBorders>
              <w:top w:val="nil"/>
              <w:left w:val="nil"/>
              <w:bottom w:val="single" w:color="auto" w:sz="4" w:space="0"/>
              <w:right w:val="single" w:color="auto" w:sz="4" w:space="0"/>
            </w:tcBorders>
            <w:shd w:val="clear" w:color="000000" w:fill="FCE4D6"/>
            <w:vAlign w:val="bottom"/>
          </w:tcPr>
          <w:p w14:paraId="15794905">
            <w:pPr>
              <w:spacing w:after="0"/>
              <w:jc w:val="center"/>
              <w:rPr>
                <w:rFonts w:hint="default" w:ascii="Calibri" w:hAnsi="Calibri" w:eastAsia="Times New Roman" w:cs="Calibri"/>
                <w:b/>
                <w:bCs/>
                <w:color w:val="000000"/>
                <w:sz w:val="14"/>
                <w:szCs w:val="16"/>
                <w:lang w:val="en-US" w:eastAsia="zh-CN"/>
              </w:rPr>
            </w:pPr>
            <w:r>
              <w:rPr>
                <w:rFonts w:hint="eastAsia" w:ascii="Calibri" w:hAnsi="Calibri" w:eastAsia="Times New Roman" w:cs="Calibri"/>
                <w:b/>
                <w:bCs/>
                <w:color w:val="000000"/>
                <w:sz w:val="14"/>
                <w:szCs w:val="16"/>
                <w:lang w:val="en-US" w:eastAsia="zh-CN"/>
              </w:rPr>
              <w:t>ΔRSRP</w:t>
            </w:r>
          </w:p>
        </w:tc>
        <w:tc>
          <w:tcPr>
            <w:tcW w:w="683" w:type="dxa"/>
            <w:gridSpan w:val="2"/>
            <w:tcBorders>
              <w:top w:val="nil"/>
              <w:left w:val="nil"/>
              <w:bottom w:val="single" w:color="auto" w:sz="4" w:space="0"/>
              <w:right w:val="single" w:color="auto" w:sz="4" w:space="0"/>
            </w:tcBorders>
            <w:shd w:val="clear" w:color="000000" w:fill="FCE4D6"/>
            <w:vAlign w:val="bottom"/>
          </w:tcPr>
          <w:p w14:paraId="5B04B881">
            <w:pPr>
              <w:spacing w:after="0"/>
              <w:jc w:val="center"/>
              <w:rPr>
                <w:rFonts w:hint="eastAsia" w:ascii="Calibri" w:hAnsi="Calibri" w:eastAsia="Times New Roman" w:cs="Calibri"/>
                <w:b/>
                <w:bCs/>
                <w:color w:val="000000"/>
                <w:sz w:val="14"/>
                <w:szCs w:val="16"/>
                <w:lang w:val="en-US" w:eastAsia="zh-CN"/>
              </w:rPr>
            </w:pPr>
            <w:r>
              <w:rPr>
                <w:rFonts w:hint="eastAsia" w:ascii="Calibri" w:hAnsi="Calibri" w:eastAsia="Times New Roman" w:cs="Calibri"/>
                <w:b/>
                <w:bCs/>
                <w:color w:val="000000"/>
                <w:sz w:val="14"/>
                <w:szCs w:val="16"/>
                <w:lang w:val="en-US" w:eastAsia="zh-CN"/>
              </w:rPr>
              <w:t>5%</w:t>
            </w:r>
          </w:p>
        </w:tc>
        <w:tc>
          <w:tcPr>
            <w:tcW w:w="678" w:type="dxa"/>
            <w:gridSpan w:val="2"/>
            <w:tcBorders>
              <w:top w:val="nil"/>
              <w:left w:val="nil"/>
              <w:bottom w:val="single" w:color="auto" w:sz="4" w:space="0"/>
              <w:right w:val="single" w:color="auto" w:sz="4" w:space="0"/>
            </w:tcBorders>
            <w:shd w:val="clear" w:color="000000" w:fill="FCE4D6"/>
            <w:vAlign w:val="bottom"/>
          </w:tcPr>
          <w:p w14:paraId="1A645AA7">
            <w:pPr>
              <w:spacing w:after="0"/>
              <w:jc w:val="center"/>
              <w:rPr>
                <w:rFonts w:hint="eastAsia" w:ascii="Calibri" w:hAnsi="Calibri" w:eastAsia="Times New Roman" w:cs="Calibri"/>
                <w:b/>
                <w:bCs/>
                <w:color w:val="000000"/>
                <w:sz w:val="14"/>
                <w:szCs w:val="16"/>
                <w:lang w:val="en-US" w:eastAsia="zh-CN"/>
              </w:rPr>
            </w:pPr>
            <w:r>
              <w:rPr>
                <w:rFonts w:hint="eastAsia" w:ascii="Calibri" w:hAnsi="Calibri" w:eastAsia="Times New Roman" w:cs="Calibri"/>
                <w:b/>
                <w:bCs/>
                <w:color w:val="000000"/>
                <w:sz w:val="14"/>
                <w:szCs w:val="16"/>
                <w:lang w:val="en-US" w:eastAsia="zh-CN"/>
              </w:rPr>
              <w:t>50%</w:t>
            </w:r>
          </w:p>
        </w:tc>
        <w:tc>
          <w:tcPr>
            <w:tcW w:w="700" w:type="dxa"/>
            <w:gridSpan w:val="2"/>
            <w:tcBorders>
              <w:top w:val="nil"/>
              <w:left w:val="nil"/>
              <w:bottom w:val="single" w:color="auto" w:sz="4" w:space="0"/>
              <w:right w:val="single" w:color="auto" w:sz="4" w:space="0"/>
            </w:tcBorders>
            <w:shd w:val="clear" w:color="000000" w:fill="FCE4D6"/>
            <w:vAlign w:val="bottom"/>
          </w:tcPr>
          <w:p w14:paraId="3E4B5805">
            <w:pPr>
              <w:spacing w:after="0"/>
              <w:jc w:val="center"/>
              <w:rPr>
                <w:rFonts w:hint="eastAsia" w:ascii="Calibri" w:hAnsi="Calibri" w:eastAsia="Times New Roman" w:cs="Calibri"/>
                <w:b/>
                <w:bCs/>
                <w:color w:val="000000"/>
                <w:sz w:val="14"/>
                <w:szCs w:val="16"/>
                <w:lang w:val="en-US" w:eastAsia="zh-CN"/>
              </w:rPr>
            </w:pPr>
            <w:r>
              <w:rPr>
                <w:rFonts w:hint="eastAsia" w:ascii="Calibri" w:hAnsi="Calibri" w:eastAsia="Times New Roman" w:cs="Calibri"/>
                <w:b/>
                <w:bCs/>
                <w:color w:val="000000"/>
                <w:sz w:val="14"/>
                <w:szCs w:val="16"/>
                <w:lang w:val="en-US" w:eastAsia="zh-CN"/>
              </w:rPr>
              <w:t>95%</w:t>
            </w:r>
          </w:p>
        </w:tc>
        <w:tc>
          <w:tcPr>
            <w:tcW w:w="667" w:type="dxa"/>
            <w:gridSpan w:val="2"/>
            <w:tcBorders>
              <w:top w:val="nil"/>
              <w:left w:val="nil"/>
              <w:bottom w:val="single" w:color="auto" w:sz="4" w:space="0"/>
              <w:right w:val="single" w:color="auto" w:sz="4" w:space="0"/>
            </w:tcBorders>
            <w:shd w:val="clear" w:color="000000" w:fill="FCE4D6"/>
            <w:vAlign w:val="bottom"/>
          </w:tcPr>
          <w:p w14:paraId="048EB53E">
            <w:pPr>
              <w:spacing w:after="0"/>
              <w:jc w:val="center"/>
              <w:rPr>
                <w:rFonts w:hint="eastAsia" w:ascii="Calibri" w:hAnsi="Calibri" w:eastAsia="Times New Roman" w:cs="Calibri"/>
                <w:b/>
                <w:bCs/>
                <w:color w:val="000000"/>
                <w:sz w:val="14"/>
                <w:szCs w:val="16"/>
                <w:lang w:val="en-US" w:eastAsia="zh-CN"/>
              </w:rPr>
            </w:pPr>
            <w:r>
              <w:rPr>
                <w:rFonts w:hint="eastAsia" w:ascii="Calibri" w:hAnsi="Calibri" w:eastAsia="Times New Roman" w:cs="Calibri"/>
                <w:b/>
                <w:bCs/>
                <w:color w:val="000000"/>
                <w:sz w:val="14"/>
                <w:szCs w:val="16"/>
                <w:lang w:val="en-US" w:eastAsia="zh-CN"/>
              </w:rPr>
              <w:t>ΔRSRP</w:t>
            </w:r>
          </w:p>
        </w:tc>
        <w:tc>
          <w:tcPr>
            <w:tcW w:w="672" w:type="dxa"/>
            <w:gridSpan w:val="2"/>
            <w:tcBorders>
              <w:top w:val="nil"/>
              <w:left w:val="nil"/>
              <w:bottom w:val="single" w:color="auto" w:sz="4" w:space="0"/>
              <w:right w:val="single" w:color="auto" w:sz="4" w:space="0"/>
            </w:tcBorders>
            <w:shd w:val="clear" w:color="000000" w:fill="FCE4D6"/>
            <w:vAlign w:val="bottom"/>
          </w:tcPr>
          <w:p w14:paraId="2BABC958">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5%</w:t>
            </w:r>
          </w:p>
        </w:tc>
        <w:tc>
          <w:tcPr>
            <w:tcW w:w="644" w:type="dxa"/>
            <w:gridSpan w:val="2"/>
            <w:tcBorders>
              <w:top w:val="nil"/>
              <w:left w:val="nil"/>
              <w:bottom w:val="single" w:color="auto" w:sz="4" w:space="0"/>
              <w:right w:val="single" w:color="auto" w:sz="4" w:space="0"/>
            </w:tcBorders>
            <w:shd w:val="clear" w:color="000000" w:fill="FCE4D6"/>
            <w:vAlign w:val="bottom"/>
          </w:tcPr>
          <w:p w14:paraId="5644693D">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50%</w:t>
            </w:r>
          </w:p>
        </w:tc>
        <w:tc>
          <w:tcPr>
            <w:tcW w:w="689" w:type="dxa"/>
            <w:gridSpan w:val="2"/>
            <w:tcBorders>
              <w:top w:val="nil"/>
              <w:left w:val="nil"/>
              <w:bottom w:val="single" w:color="auto" w:sz="4" w:space="0"/>
              <w:right w:val="single" w:color="auto" w:sz="4" w:space="0"/>
            </w:tcBorders>
            <w:shd w:val="clear" w:color="000000" w:fill="FCE4D6"/>
            <w:vAlign w:val="bottom"/>
          </w:tcPr>
          <w:p w14:paraId="32E95728">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95%</w:t>
            </w:r>
          </w:p>
        </w:tc>
        <w:tc>
          <w:tcPr>
            <w:tcW w:w="634" w:type="dxa"/>
            <w:gridSpan w:val="2"/>
            <w:tcBorders>
              <w:top w:val="nil"/>
              <w:left w:val="nil"/>
              <w:bottom w:val="single" w:color="auto" w:sz="4" w:space="0"/>
              <w:right w:val="single" w:color="auto" w:sz="4" w:space="0"/>
            </w:tcBorders>
            <w:shd w:val="clear" w:color="000000" w:fill="FCE4D6"/>
            <w:vAlign w:val="bottom"/>
          </w:tcPr>
          <w:p w14:paraId="531FFB15">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ΔRSRP</w:t>
            </w:r>
          </w:p>
        </w:tc>
        <w:tc>
          <w:tcPr>
            <w:tcW w:w="811" w:type="dxa"/>
            <w:gridSpan w:val="2"/>
            <w:tcBorders>
              <w:top w:val="nil"/>
              <w:left w:val="nil"/>
              <w:bottom w:val="single" w:color="auto" w:sz="4" w:space="0"/>
              <w:right w:val="single" w:color="auto" w:sz="4" w:space="0"/>
            </w:tcBorders>
            <w:shd w:val="clear" w:color="000000" w:fill="FCE4D6"/>
            <w:vAlign w:val="bottom"/>
          </w:tcPr>
          <w:p w14:paraId="349EBD92">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5%</w:t>
            </w:r>
          </w:p>
        </w:tc>
        <w:tc>
          <w:tcPr>
            <w:tcW w:w="689" w:type="dxa"/>
            <w:gridSpan w:val="2"/>
            <w:tcBorders>
              <w:top w:val="nil"/>
              <w:left w:val="nil"/>
              <w:bottom w:val="single" w:color="auto" w:sz="4" w:space="0"/>
              <w:right w:val="single" w:color="auto" w:sz="4" w:space="0"/>
            </w:tcBorders>
            <w:shd w:val="clear" w:color="000000" w:fill="FCE4D6"/>
            <w:vAlign w:val="bottom"/>
          </w:tcPr>
          <w:p w14:paraId="07D677B3">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50%</w:t>
            </w:r>
          </w:p>
        </w:tc>
        <w:tc>
          <w:tcPr>
            <w:tcW w:w="666" w:type="dxa"/>
            <w:gridSpan w:val="2"/>
            <w:tcBorders>
              <w:top w:val="nil"/>
              <w:left w:val="nil"/>
              <w:bottom w:val="single" w:color="auto" w:sz="4" w:space="0"/>
              <w:right w:val="single" w:color="auto" w:sz="4" w:space="0"/>
            </w:tcBorders>
            <w:shd w:val="clear" w:color="000000" w:fill="FCE4D6"/>
            <w:vAlign w:val="bottom"/>
          </w:tcPr>
          <w:p w14:paraId="52960C0F">
            <w:pPr>
              <w:spacing w:after="0"/>
              <w:jc w:val="center"/>
              <w:rPr>
                <w:rFonts w:hint="eastAsia"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95%</w:t>
            </w:r>
          </w:p>
        </w:tc>
        <w:tc>
          <w:tcPr>
            <w:tcW w:w="706" w:type="dxa"/>
            <w:gridSpan w:val="2"/>
            <w:tcBorders>
              <w:top w:val="nil"/>
              <w:left w:val="nil"/>
              <w:bottom w:val="single" w:color="auto" w:sz="4" w:space="0"/>
              <w:right w:val="single" w:color="auto" w:sz="4" w:space="0"/>
            </w:tcBorders>
            <w:shd w:val="clear" w:color="000000" w:fill="FCE4D6"/>
            <w:vAlign w:val="bottom"/>
          </w:tcPr>
          <w:p w14:paraId="6B5DD7BE">
            <w:pPr>
              <w:spacing w:after="0"/>
              <w:jc w:val="center"/>
              <w:rPr>
                <w:rFonts w:hint="default" w:ascii="Calibri" w:hAnsi="Calibri" w:eastAsia="Times New Roman" w:cs="Calibri"/>
                <w:b/>
                <w:bCs/>
                <w:color w:val="000000"/>
                <w:sz w:val="14"/>
                <w:szCs w:val="16"/>
                <w:lang w:val="en-US" w:eastAsia="zh-CN" w:bidi="ar-SA"/>
              </w:rPr>
            </w:pPr>
            <w:r>
              <w:rPr>
                <w:rFonts w:hint="eastAsia" w:ascii="Calibri" w:hAnsi="Calibri" w:eastAsia="Times New Roman" w:cs="Calibri"/>
                <w:b/>
                <w:bCs/>
                <w:color w:val="000000"/>
                <w:sz w:val="14"/>
                <w:szCs w:val="16"/>
                <w:lang w:val="en-US" w:eastAsia="zh-CN"/>
              </w:rPr>
              <w:t>ΔRSRP</w:t>
            </w:r>
          </w:p>
        </w:tc>
        <w:tc>
          <w:tcPr>
            <w:tcW w:w="1089" w:type="dxa"/>
            <w:vMerge w:val="continue"/>
            <w:tcBorders>
              <w:top w:val="single" w:color="auto" w:sz="4" w:space="0"/>
              <w:left w:val="single" w:color="auto" w:sz="4" w:space="0"/>
              <w:bottom w:val="single" w:color="000000" w:sz="4" w:space="0"/>
              <w:right w:val="single" w:color="auto" w:sz="4" w:space="0"/>
            </w:tcBorders>
            <w:vAlign w:val="center"/>
          </w:tcPr>
          <w:p w14:paraId="40608476">
            <w:pPr>
              <w:spacing w:after="0"/>
              <w:rPr>
                <w:rFonts w:ascii="Calibri" w:hAnsi="Calibri" w:eastAsia="Times New Roman" w:cs="Calibri"/>
                <w:b/>
                <w:bCs/>
                <w:color w:val="000000"/>
                <w:sz w:val="14"/>
                <w:szCs w:val="16"/>
                <w:lang w:val="en-US" w:eastAsia="zh-CN"/>
              </w:rPr>
            </w:pPr>
          </w:p>
        </w:tc>
      </w:tr>
      <w:tr w14:paraId="3913022F">
        <w:tblPrEx>
          <w:tblCellMar>
            <w:top w:w="0" w:type="dxa"/>
            <w:left w:w="108" w:type="dxa"/>
            <w:bottom w:w="0" w:type="dxa"/>
            <w:right w:w="108" w:type="dxa"/>
          </w:tblCellMar>
        </w:tblPrEx>
        <w:trPr>
          <w:trHeight w:val="288" w:hRule="atLeast"/>
        </w:trPr>
        <w:tc>
          <w:tcPr>
            <w:tcW w:w="695" w:type="dxa"/>
            <w:tcBorders>
              <w:top w:val="nil"/>
              <w:left w:val="nil"/>
              <w:bottom w:val="nil"/>
              <w:right w:val="nil"/>
            </w:tcBorders>
            <w:shd w:val="clear" w:color="auto" w:fill="auto"/>
            <w:vAlign w:val="bottom"/>
          </w:tcPr>
          <w:p w14:paraId="75EB784F">
            <w:pPr>
              <w:spacing w:after="0"/>
              <w:jc w:val="center"/>
              <w:rPr>
                <w:rFonts w:ascii="Calibri" w:hAnsi="Calibri" w:eastAsia="Times New Roman" w:cs="Calibri"/>
                <w:b/>
                <w:bCs/>
                <w:color w:val="000000"/>
                <w:sz w:val="14"/>
                <w:szCs w:val="16"/>
                <w:lang w:val="en-US" w:eastAsia="zh-CN"/>
              </w:rPr>
            </w:pPr>
          </w:p>
        </w:tc>
        <w:tc>
          <w:tcPr>
            <w:tcW w:w="1594" w:type="dxa"/>
            <w:tcBorders>
              <w:top w:val="nil"/>
              <w:left w:val="nil"/>
              <w:bottom w:val="nil"/>
              <w:right w:val="nil"/>
            </w:tcBorders>
            <w:shd w:val="clear" w:color="auto" w:fill="auto"/>
            <w:vAlign w:val="bottom"/>
          </w:tcPr>
          <w:p w14:paraId="75086254">
            <w:pPr>
              <w:spacing w:after="0"/>
              <w:jc w:val="center"/>
              <w:rPr>
                <w:rFonts w:eastAsia="Times New Roman"/>
                <w:sz w:val="14"/>
                <w:szCs w:val="16"/>
                <w:lang w:val="en-US" w:eastAsia="zh-CN"/>
              </w:rPr>
            </w:pPr>
          </w:p>
        </w:tc>
        <w:tc>
          <w:tcPr>
            <w:tcW w:w="650" w:type="dxa"/>
            <w:tcBorders>
              <w:top w:val="nil"/>
              <w:left w:val="nil"/>
              <w:bottom w:val="nil"/>
              <w:right w:val="nil"/>
            </w:tcBorders>
            <w:shd w:val="clear" w:color="auto" w:fill="auto"/>
            <w:vAlign w:val="bottom"/>
          </w:tcPr>
          <w:p w14:paraId="62E856A6">
            <w:pPr>
              <w:spacing w:after="0"/>
              <w:jc w:val="center"/>
              <w:rPr>
                <w:rFonts w:eastAsia="Times New Roman"/>
                <w:sz w:val="14"/>
                <w:szCs w:val="16"/>
                <w:lang w:val="en-US" w:eastAsia="zh-CN"/>
              </w:rPr>
            </w:pPr>
          </w:p>
        </w:tc>
        <w:tc>
          <w:tcPr>
            <w:tcW w:w="506" w:type="dxa"/>
            <w:gridSpan w:val="2"/>
            <w:tcBorders>
              <w:top w:val="nil"/>
              <w:left w:val="nil"/>
              <w:bottom w:val="nil"/>
              <w:right w:val="nil"/>
            </w:tcBorders>
            <w:shd w:val="clear" w:color="auto" w:fill="auto"/>
            <w:vAlign w:val="bottom"/>
          </w:tcPr>
          <w:p w14:paraId="44434BC4">
            <w:pPr>
              <w:spacing w:after="0"/>
              <w:jc w:val="center"/>
              <w:rPr>
                <w:rFonts w:eastAsia="Times New Roman"/>
                <w:sz w:val="14"/>
                <w:szCs w:val="16"/>
                <w:lang w:val="en-US" w:eastAsia="zh-CN"/>
              </w:rPr>
            </w:pPr>
          </w:p>
        </w:tc>
        <w:tc>
          <w:tcPr>
            <w:tcW w:w="639" w:type="dxa"/>
            <w:gridSpan w:val="2"/>
            <w:tcBorders>
              <w:top w:val="nil"/>
              <w:left w:val="nil"/>
              <w:bottom w:val="nil"/>
              <w:right w:val="nil"/>
            </w:tcBorders>
            <w:shd w:val="clear" w:color="auto" w:fill="auto"/>
            <w:vAlign w:val="bottom"/>
          </w:tcPr>
          <w:p w14:paraId="5D3560A1">
            <w:pPr>
              <w:spacing w:after="0"/>
              <w:jc w:val="center"/>
              <w:rPr>
                <w:rFonts w:ascii="Times New Roman" w:hAnsi="Times New Roman" w:eastAsia="Times New Roman" w:cs="Times New Roman"/>
                <w:sz w:val="14"/>
                <w:szCs w:val="16"/>
                <w:lang w:val="en-US" w:eastAsia="zh-CN" w:bidi="ar-SA"/>
              </w:rPr>
            </w:pPr>
          </w:p>
        </w:tc>
        <w:tc>
          <w:tcPr>
            <w:tcW w:w="650" w:type="dxa"/>
            <w:gridSpan w:val="2"/>
            <w:tcBorders>
              <w:top w:val="nil"/>
              <w:left w:val="nil"/>
              <w:bottom w:val="nil"/>
              <w:right w:val="nil"/>
            </w:tcBorders>
            <w:shd w:val="clear" w:color="auto" w:fill="auto"/>
            <w:vAlign w:val="bottom"/>
          </w:tcPr>
          <w:p w14:paraId="5C17880E">
            <w:pPr>
              <w:spacing w:after="0"/>
              <w:jc w:val="center"/>
              <w:rPr>
                <w:rFonts w:ascii="Times New Roman" w:hAnsi="Times New Roman" w:eastAsia="Times New Roman" w:cs="Times New Roman"/>
                <w:sz w:val="14"/>
                <w:szCs w:val="16"/>
                <w:lang w:val="en-US" w:eastAsia="zh-CN" w:bidi="ar-SA"/>
              </w:rPr>
            </w:pPr>
          </w:p>
        </w:tc>
        <w:tc>
          <w:tcPr>
            <w:tcW w:w="683" w:type="dxa"/>
            <w:gridSpan w:val="2"/>
            <w:tcBorders>
              <w:top w:val="nil"/>
              <w:left w:val="nil"/>
              <w:bottom w:val="nil"/>
              <w:right w:val="nil"/>
            </w:tcBorders>
            <w:shd w:val="clear" w:color="auto" w:fill="auto"/>
            <w:vAlign w:val="bottom"/>
          </w:tcPr>
          <w:p w14:paraId="7FCEFE8A">
            <w:pPr>
              <w:spacing w:after="0"/>
              <w:jc w:val="center"/>
              <w:rPr>
                <w:rFonts w:ascii="Times New Roman" w:hAnsi="Times New Roman" w:eastAsia="Times New Roman" w:cs="Times New Roman"/>
                <w:sz w:val="14"/>
                <w:szCs w:val="16"/>
                <w:lang w:val="en-US" w:eastAsia="zh-CN" w:bidi="ar-SA"/>
              </w:rPr>
            </w:pPr>
          </w:p>
        </w:tc>
        <w:tc>
          <w:tcPr>
            <w:tcW w:w="678" w:type="dxa"/>
            <w:gridSpan w:val="2"/>
            <w:tcBorders>
              <w:top w:val="nil"/>
              <w:left w:val="nil"/>
              <w:bottom w:val="nil"/>
              <w:right w:val="nil"/>
            </w:tcBorders>
            <w:shd w:val="clear" w:color="auto" w:fill="auto"/>
            <w:vAlign w:val="bottom"/>
          </w:tcPr>
          <w:p w14:paraId="48305CC5">
            <w:pPr>
              <w:spacing w:after="0"/>
              <w:jc w:val="center"/>
              <w:rPr>
                <w:rFonts w:ascii="Times New Roman" w:hAnsi="Times New Roman" w:eastAsia="Times New Roman" w:cs="Times New Roman"/>
                <w:sz w:val="14"/>
                <w:szCs w:val="16"/>
                <w:lang w:val="en-US" w:eastAsia="zh-CN" w:bidi="ar-SA"/>
              </w:rPr>
            </w:pPr>
          </w:p>
        </w:tc>
        <w:tc>
          <w:tcPr>
            <w:tcW w:w="700" w:type="dxa"/>
            <w:gridSpan w:val="2"/>
            <w:tcBorders>
              <w:top w:val="nil"/>
              <w:left w:val="nil"/>
              <w:bottom w:val="nil"/>
              <w:right w:val="nil"/>
            </w:tcBorders>
            <w:shd w:val="clear" w:color="auto" w:fill="auto"/>
            <w:vAlign w:val="bottom"/>
          </w:tcPr>
          <w:p w14:paraId="269518D7">
            <w:pPr>
              <w:spacing w:after="0"/>
              <w:jc w:val="center"/>
              <w:rPr>
                <w:rFonts w:ascii="Times New Roman" w:hAnsi="Times New Roman" w:eastAsia="Times New Roman" w:cs="Times New Roman"/>
                <w:sz w:val="14"/>
                <w:szCs w:val="16"/>
                <w:lang w:val="en-US" w:eastAsia="zh-CN" w:bidi="ar-SA"/>
              </w:rPr>
            </w:pPr>
          </w:p>
        </w:tc>
        <w:tc>
          <w:tcPr>
            <w:tcW w:w="667" w:type="dxa"/>
            <w:gridSpan w:val="2"/>
            <w:tcBorders>
              <w:top w:val="nil"/>
              <w:left w:val="nil"/>
              <w:bottom w:val="nil"/>
              <w:right w:val="nil"/>
            </w:tcBorders>
            <w:shd w:val="clear" w:color="auto" w:fill="auto"/>
            <w:vAlign w:val="bottom"/>
          </w:tcPr>
          <w:p w14:paraId="358C9A38">
            <w:pPr>
              <w:spacing w:after="0"/>
              <w:jc w:val="center"/>
              <w:rPr>
                <w:rFonts w:ascii="Times New Roman" w:hAnsi="Times New Roman" w:eastAsia="Times New Roman" w:cs="Times New Roman"/>
                <w:sz w:val="14"/>
                <w:szCs w:val="16"/>
                <w:lang w:val="en-US" w:eastAsia="zh-CN" w:bidi="ar-SA"/>
              </w:rPr>
            </w:pPr>
          </w:p>
        </w:tc>
        <w:tc>
          <w:tcPr>
            <w:tcW w:w="672" w:type="dxa"/>
            <w:gridSpan w:val="2"/>
            <w:tcBorders>
              <w:top w:val="nil"/>
              <w:left w:val="nil"/>
              <w:bottom w:val="nil"/>
              <w:right w:val="nil"/>
            </w:tcBorders>
            <w:shd w:val="clear" w:color="auto" w:fill="auto"/>
            <w:vAlign w:val="bottom"/>
          </w:tcPr>
          <w:p w14:paraId="3D65DC8D">
            <w:pPr>
              <w:spacing w:after="0"/>
              <w:jc w:val="center"/>
              <w:rPr>
                <w:rFonts w:ascii="Times New Roman" w:hAnsi="Times New Roman" w:eastAsia="Times New Roman" w:cs="Times New Roman"/>
                <w:sz w:val="14"/>
                <w:szCs w:val="16"/>
                <w:lang w:val="en-US" w:eastAsia="zh-CN" w:bidi="ar-SA"/>
              </w:rPr>
            </w:pPr>
          </w:p>
        </w:tc>
        <w:tc>
          <w:tcPr>
            <w:tcW w:w="644" w:type="dxa"/>
            <w:gridSpan w:val="2"/>
            <w:tcBorders>
              <w:top w:val="nil"/>
              <w:left w:val="nil"/>
              <w:bottom w:val="nil"/>
              <w:right w:val="nil"/>
            </w:tcBorders>
            <w:shd w:val="clear" w:color="auto" w:fill="auto"/>
            <w:vAlign w:val="bottom"/>
          </w:tcPr>
          <w:p w14:paraId="386A76E6">
            <w:pPr>
              <w:spacing w:after="0"/>
              <w:jc w:val="center"/>
              <w:rPr>
                <w:rFonts w:ascii="Times New Roman" w:hAnsi="Times New Roman" w:eastAsia="Times New Roman" w:cs="Times New Roman"/>
                <w:sz w:val="14"/>
                <w:szCs w:val="16"/>
                <w:lang w:val="en-US" w:eastAsia="zh-CN" w:bidi="ar-SA"/>
              </w:rPr>
            </w:pPr>
          </w:p>
        </w:tc>
        <w:tc>
          <w:tcPr>
            <w:tcW w:w="689" w:type="dxa"/>
            <w:gridSpan w:val="2"/>
            <w:tcBorders>
              <w:top w:val="nil"/>
              <w:left w:val="nil"/>
              <w:bottom w:val="nil"/>
              <w:right w:val="nil"/>
            </w:tcBorders>
            <w:shd w:val="clear" w:color="auto" w:fill="auto"/>
            <w:vAlign w:val="bottom"/>
          </w:tcPr>
          <w:p w14:paraId="0E1D0DC1">
            <w:pPr>
              <w:spacing w:after="0"/>
              <w:jc w:val="center"/>
              <w:rPr>
                <w:rFonts w:ascii="Times New Roman" w:hAnsi="Times New Roman" w:eastAsia="Times New Roman" w:cs="Times New Roman"/>
                <w:sz w:val="14"/>
                <w:szCs w:val="16"/>
                <w:lang w:val="en-US" w:eastAsia="zh-CN" w:bidi="ar-SA"/>
              </w:rPr>
            </w:pPr>
          </w:p>
        </w:tc>
        <w:tc>
          <w:tcPr>
            <w:tcW w:w="634" w:type="dxa"/>
            <w:gridSpan w:val="2"/>
            <w:tcBorders>
              <w:top w:val="nil"/>
              <w:left w:val="nil"/>
              <w:bottom w:val="nil"/>
              <w:right w:val="nil"/>
            </w:tcBorders>
            <w:shd w:val="clear" w:color="auto" w:fill="auto"/>
            <w:vAlign w:val="bottom"/>
          </w:tcPr>
          <w:p w14:paraId="3FA3CE74">
            <w:pPr>
              <w:spacing w:after="0"/>
              <w:jc w:val="center"/>
              <w:rPr>
                <w:rFonts w:ascii="Times New Roman" w:hAnsi="Times New Roman" w:eastAsia="Times New Roman" w:cs="Times New Roman"/>
                <w:sz w:val="14"/>
                <w:szCs w:val="16"/>
                <w:lang w:val="en-US" w:eastAsia="zh-CN" w:bidi="ar-SA"/>
              </w:rPr>
            </w:pPr>
          </w:p>
        </w:tc>
        <w:tc>
          <w:tcPr>
            <w:tcW w:w="811" w:type="dxa"/>
            <w:gridSpan w:val="2"/>
            <w:tcBorders>
              <w:top w:val="nil"/>
              <w:left w:val="nil"/>
              <w:bottom w:val="nil"/>
              <w:right w:val="nil"/>
            </w:tcBorders>
            <w:shd w:val="clear" w:color="auto" w:fill="auto"/>
            <w:vAlign w:val="bottom"/>
          </w:tcPr>
          <w:p w14:paraId="1B9157E1">
            <w:pPr>
              <w:spacing w:after="0"/>
              <w:jc w:val="center"/>
              <w:rPr>
                <w:rFonts w:ascii="Times New Roman" w:hAnsi="Times New Roman" w:eastAsia="Times New Roman" w:cs="Times New Roman"/>
                <w:sz w:val="14"/>
                <w:szCs w:val="16"/>
                <w:lang w:val="en-US" w:eastAsia="zh-CN" w:bidi="ar-SA"/>
              </w:rPr>
            </w:pPr>
          </w:p>
        </w:tc>
        <w:tc>
          <w:tcPr>
            <w:tcW w:w="689" w:type="dxa"/>
            <w:gridSpan w:val="2"/>
            <w:tcBorders>
              <w:top w:val="nil"/>
              <w:left w:val="nil"/>
              <w:bottom w:val="nil"/>
              <w:right w:val="nil"/>
            </w:tcBorders>
            <w:shd w:val="clear" w:color="auto" w:fill="auto"/>
            <w:vAlign w:val="bottom"/>
          </w:tcPr>
          <w:p w14:paraId="57D72D80">
            <w:pPr>
              <w:spacing w:after="0"/>
              <w:jc w:val="center"/>
              <w:rPr>
                <w:rFonts w:ascii="Times New Roman" w:hAnsi="Times New Roman" w:eastAsia="Times New Roman" w:cs="Times New Roman"/>
                <w:sz w:val="14"/>
                <w:szCs w:val="16"/>
                <w:lang w:val="en-US" w:eastAsia="zh-CN" w:bidi="ar-SA"/>
              </w:rPr>
            </w:pPr>
          </w:p>
        </w:tc>
        <w:tc>
          <w:tcPr>
            <w:tcW w:w="666" w:type="dxa"/>
            <w:gridSpan w:val="2"/>
            <w:tcBorders>
              <w:top w:val="nil"/>
              <w:left w:val="nil"/>
              <w:bottom w:val="nil"/>
              <w:right w:val="nil"/>
            </w:tcBorders>
            <w:shd w:val="clear" w:color="auto" w:fill="auto"/>
            <w:vAlign w:val="bottom"/>
          </w:tcPr>
          <w:p w14:paraId="429A43E9">
            <w:pPr>
              <w:spacing w:after="0"/>
              <w:jc w:val="center"/>
              <w:rPr>
                <w:rFonts w:ascii="Times New Roman" w:hAnsi="Times New Roman" w:eastAsia="Times New Roman" w:cs="Times New Roman"/>
                <w:sz w:val="14"/>
                <w:szCs w:val="16"/>
                <w:lang w:val="en-US" w:eastAsia="zh-CN" w:bidi="ar-SA"/>
              </w:rPr>
            </w:pPr>
          </w:p>
        </w:tc>
        <w:tc>
          <w:tcPr>
            <w:tcW w:w="706" w:type="dxa"/>
            <w:gridSpan w:val="2"/>
            <w:tcBorders>
              <w:top w:val="nil"/>
              <w:left w:val="nil"/>
              <w:bottom w:val="nil"/>
              <w:right w:val="nil"/>
            </w:tcBorders>
            <w:shd w:val="clear" w:color="auto" w:fill="auto"/>
            <w:vAlign w:val="bottom"/>
          </w:tcPr>
          <w:p w14:paraId="187FFCFE">
            <w:pPr>
              <w:spacing w:after="0"/>
              <w:jc w:val="center"/>
              <w:rPr>
                <w:rFonts w:eastAsia="Times New Roman"/>
                <w:sz w:val="14"/>
                <w:szCs w:val="16"/>
                <w:lang w:val="en-US" w:eastAsia="zh-CN"/>
              </w:rPr>
            </w:pPr>
          </w:p>
        </w:tc>
        <w:tc>
          <w:tcPr>
            <w:tcW w:w="1089" w:type="dxa"/>
            <w:tcBorders>
              <w:top w:val="nil"/>
              <w:left w:val="nil"/>
              <w:bottom w:val="nil"/>
              <w:right w:val="nil"/>
            </w:tcBorders>
            <w:shd w:val="clear" w:color="auto" w:fill="auto"/>
            <w:vAlign w:val="bottom"/>
          </w:tcPr>
          <w:p w14:paraId="37E04E2C">
            <w:pPr>
              <w:spacing w:after="0"/>
              <w:jc w:val="center"/>
              <w:rPr>
                <w:rFonts w:eastAsia="Times New Roman"/>
                <w:sz w:val="14"/>
                <w:szCs w:val="16"/>
                <w:lang w:val="en-US" w:eastAsia="zh-CN"/>
              </w:rPr>
            </w:pPr>
          </w:p>
        </w:tc>
      </w:tr>
      <w:tr w14:paraId="7AD1DBB3">
        <w:tblPrEx>
          <w:tblCellMar>
            <w:top w:w="0" w:type="dxa"/>
            <w:left w:w="108" w:type="dxa"/>
            <w:bottom w:w="0" w:type="dxa"/>
            <w:right w:w="108" w:type="dxa"/>
          </w:tblCellMar>
        </w:tblPrEx>
        <w:trPr>
          <w:trHeight w:val="30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1A49AC0A">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{1，4}</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28C6A6C0">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 [0101]</w:t>
            </w:r>
          </w:p>
          <w:p w14:paraId="01A76705">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 [0110]</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AE20E18">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E1A015D">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D750F7E">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0.84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6091C95">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0.84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99B8539">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w:t>
            </w:r>
            <w:r>
              <w:rPr>
                <w:rFonts w:hint="eastAsia" w:ascii="Calibri" w:hAnsi="Calibri" w:eastAsia="Times New Roman" w:cs="Calibri"/>
                <w:color w:val="000000"/>
                <w:sz w:val="14"/>
                <w:szCs w:val="16"/>
                <w:lang w:val="en-US" w:eastAsia="zh-CN"/>
              </w:rPr>
              <w:t>29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4C473A0">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8C750D6">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0.68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27E40FE">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0.75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30ED1E2">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EA05F0E">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C5BCE5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0.65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3A902F7">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0.65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703EBF6">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676AD3A">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577E304">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0.5</w:t>
            </w:r>
            <w:r>
              <w:rPr>
                <w:rFonts w:hint="eastAsia" w:ascii="Calibri" w:hAnsi="Calibri" w:eastAsia="Times New Roman" w:cs="Calibri"/>
                <w:color w:val="000000"/>
                <w:sz w:val="14"/>
                <w:szCs w:val="16"/>
                <w:lang w:val="en-US" w:eastAsia="zh-CN"/>
              </w:rPr>
              <w:t>1</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5F9971C4">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0.51</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74017679">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TDL-C 300ns</w:t>
            </w:r>
          </w:p>
        </w:tc>
      </w:tr>
      <w:tr w14:paraId="3BA4A776">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77044626">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{1，6}</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6DEBABF8">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 [101010]</w:t>
            </w:r>
          </w:p>
          <w:p w14:paraId="76DA23B7">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 [010101]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17D9FAC">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-3.14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511A14D">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-0.93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46F0F3A">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-0.18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E3E9478">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3.14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7DEF769">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-2.39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29ECAA1">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-0.97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AEA29BA">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-0.35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A849197">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2.39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ADA39EE">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-2.09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9B1555A">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w:t>
            </w:r>
            <w:r>
              <w:rPr>
                <w:rFonts w:hint="eastAsia" w:ascii="Calibri" w:hAnsi="Calibri" w:eastAsia="Times New Roman" w:cs="Calibri"/>
                <w:color w:val="000000"/>
                <w:sz w:val="14"/>
                <w:szCs w:val="16"/>
                <w:lang w:val="en-US" w:eastAsia="zh-CN"/>
              </w:rPr>
              <w:t>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D7FE4BF">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 xml:space="preserve"> </w:t>
            </w:r>
            <w:r>
              <w:rPr>
                <w:rFonts w:hint="eastAsia" w:ascii="Calibri" w:hAnsi="Calibri" w:eastAsia="Times New Roman" w:cs="Calibri"/>
                <w:color w:val="000000"/>
                <w:sz w:val="14"/>
                <w:szCs w:val="16"/>
                <w:lang w:val="en-US" w:eastAsia="zh-CN"/>
              </w:rPr>
              <w:t>-0.45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4548BBF">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2.09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0055BC8">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-1.79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7D6575D">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-0.95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4D58C6D">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 xml:space="preserve"> -0.49</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1226077A">
            <w:pPr>
              <w:spacing w:after="0"/>
              <w:jc w:val="left"/>
              <w:rPr>
                <w:rFonts w:hint="default"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1.79</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1D755611">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TDL-C 300ns</w:t>
            </w:r>
          </w:p>
        </w:tc>
      </w:tr>
      <w:tr w14:paraId="151F48B8">
        <w:tblPrEx>
          <w:tblCellMar>
            <w:top w:w="0" w:type="dxa"/>
            <w:left w:w="108" w:type="dxa"/>
            <w:bottom w:w="0" w:type="dxa"/>
            <w:right w:w="108" w:type="dxa"/>
          </w:tblCellMar>
        </w:tblPrEx>
        <w:trPr>
          <w:trHeight w:val="322"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701DF519">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{1，8}</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7D10E3DF">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S:[10100101]</w:t>
            </w:r>
          </w:p>
          <w:p w14:paraId="145785F1">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I:[10101001]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5A4D14F">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9BA5F1A">
            <w:pPr>
              <w:spacing w:after="0"/>
              <w:jc w:val="left"/>
              <w:rPr>
                <w:rFonts w:hint="default"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0.87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98FEA92">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bidi="ar-SA"/>
              </w:rPr>
              <w:t>2.12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FC5F1FE">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2.12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E606B4D">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 xml:space="preserve"> 0.3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883D91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9573964">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1.27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B2796F0">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1.27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6C55A07">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CFD1FCD">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w:t>
            </w:r>
            <w:r>
              <w:rPr>
                <w:rFonts w:hint="eastAsia" w:ascii="Calibri" w:hAnsi="Calibri" w:eastAsia="Times New Roman" w:cs="Calibri"/>
                <w:color w:val="000000"/>
                <w:sz w:val="14"/>
                <w:szCs w:val="16"/>
                <w:highlight w:val="none"/>
                <w:lang w:val="en-US" w:eastAsia="zh-CN"/>
              </w:rPr>
              <w:t>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9F43B5F">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1.</w:t>
            </w:r>
            <w:r>
              <w:rPr>
                <w:rFonts w:hint="eastAsia" w:ascii="Calibri" w:hAnsi="Calibri" w:eastAsia="Times New Roman" w:cs="Calibri"/>
                <w:color w:val="000000"/>
                <w:sz w:val="14"/>
                <w:szCs w:val="16"/>
                <w:highlight w:val="none"/>
                <w:lang w:val="en-US" w:eastAsia="zh-CN"/>
              </w:rPr>
              <w:t>09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088890A">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1.</w:t>
            </w:r>
            <w:r>
              <w:rPr>
                <w:rFonts w:hint="eastAsia" w:ascii="Calibri" w:hAnsi="Calibri" w:eastAsia="Times New Roman" w:cs="Calibri"/>
                <w:color w:val="000000"/>
                <w:sz w:val="14"/>
                <w:szCs w:val="16"/>
                <w:highlight w:val="none"/>
                <w:lang w:val="en-US" w:eastAsia="zh-CN"/>
              </w:rPr>
              <w:t>09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1C410FB">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1AE2255">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0.46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10A8C33">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0.8</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7FF8D16A">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0.8</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3D0BC942">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TDL-C 300ns</w:t>
            </w:r>
          </w:p>
        </w:tc>
      </w:tr>
      <w:tr w14:paraId="44DEF081">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19ACECF0">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{2，8}</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436773CA">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S:[01011001]</w:t>
            </w:r>
          </w:p>
          <w:p w14:paraId="220979A1">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 [01100101]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619DD6F">
            <w:pPr>
              <w:spacing w:after="0"/>
              <w:jc w:val="left"/>
              <w:rPr>
                <w:rFonts w:hint="default"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-0.99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C52844D">
            <w:pPr>
              <w:spacing w:after="0"/>
              <w:jc w:val="left"/>
              <w:rPr>
                <w:rFonts w:hint="default"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-0.0</w:t>
            </w:r>
            <w:r>
              <w:rPr>
                <w:rFonts w:hint="eastAsia" w:ascii="Calibri" w:hAnsi="Calibri" w:eastAsia="Times New Roman" w:cs="Calibri"/>
                <w:color w:val="000000"/>
                <w:sz w:val="14"/>
                <w:szCs w:val="16"/>
                <w:lang w:val="en-US" w:eastAsia="zh-CN"/>
              </w:rPr>
              <w:t>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E1070D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0.78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1BAB7D8">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0.99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E43C43F">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w:t>
            </w:r>
            <w:r>
              <w:rPr>
                <w:rFonts w:hint="eastAsia" w:ascii="Calibri" w:hAnsi="Calibri" w:eastAsia="Times New Roman" w:cs="Calibri"/>
                <w:color w:val="000000"/>
                <w:sz w:val="14"/>
                <w:szCs w:val="16"/>
                <w:highlight w:val="none"/>
                <w:lang w:val="en-US" w:eastAsia="zh-CN"/>
              </w:rPr>
              <w:t>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657AA34">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w:t>
            </w:r>
            <w:r>
              <w:rPr>
                <w:rFonts w:hint="eastAsia" w:ascii="Calibri" w:hAnsi="Calibri" w:eastAsia="Times New Roman" w:cs="Calibri"/>
                <w:color w:val="000000"/>
                <w:sz w:val="14"/>
                <w:szCs w:val="16"/>
                <w:highlight w:val="none"/>
                <w:lang w:val="en-US" w:eastAsia="zh-CN"/>
              </w:rPr>
              <w:t>09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79B5DC8">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10343ED">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w:t>
            </w:r>
            <w:r>
              <w:rPr>
                <w:rFonts w:hint="eastAsia" w:ascii="Calibri" w:hAnsi="Calibri" w:eastAsia="Times New Roman" w:cs="Calibri"/>
                <w:color w:val="000000"/>
                <w:sz w:val="14"/>
                <w:szCs w:val="16"/>
                <w:highlight w:val="none"/>
                <w:lang w:val="en-US" w:eastAsia="zh-CN"/>
              </w:rPr>
              <w:t>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E681D84">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DC89B08">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C2D4BC2">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0.12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9A07EEB">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w:t>
            </w:r>
            <w:r>
              <w:rPr>
                <w:rFonts w:hint="eastAsia" w:ascii="Calibri" w:hAnsi="Calibri" w:eastAsia="Times New Roman" w:cs="Calibri"/>
                <w:color w:val="000000"/>
                <w:sz w:val="14"/>
                <w:szCs w:val="16"/>
                <w:highlight w:val="none"/>
                <w:lang w:val="en-US" w:eastAsia="zh-CN"/>
              </w:rPr>
              <w:t>29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09A0DF6">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49A211E">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BDDC441">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 xml:space="preserve"> 0.08</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3098056C">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57ECF5FD">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TDL-C 300ns</w:t>
            </w:r>
          </w:p>
        </w:tc>
      </w:tr>
      <w:tr w14:paraId="3B259DE1">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5EB3F799">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{2，16}</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74542AAB">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S:[1001010110011001]</w:t>
            </w:r>
          </w:p>
          <w:p w14:paraId="7BE271CF">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I:[1001100101100101]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B8FDCD4">
            <w:pPr>
              <w:spacing w:after="0"/>
              <w:jc w:val="left"/>
              <w:rPr>
                <w:rFonts w:hint="default"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-0.43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22F2E8A">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2AE8D7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0.44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25830F2">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0.44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4E8267A">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733A973">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D96C945">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8328C36">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B19DBCC">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 xml:space="preserve"> -0.05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D4FAC7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0.11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FFDAE5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114AB3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A6BF4D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4B44176">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55F6858">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0.15</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00003917">
            <w:pPr>
              <w:spacing w:after="0"/>
              <w:jc w:val="left"/>
              <w:rPr>
                <w:rFonts w:hint="default" w:ascii="Calibri" w:hAnsi="Calibri" w:eastAsia="Times New Roman" w:cs="Calibri"/>
                <w:b w:val="0"/>
                <w:bCs w:val="0"/>
                <w:color w:val="000000"/>
                <w:sz w:val="14"/>
                <w:szCs w:val="16"/>
                <w:lang w:val="en-US" w:eastAsia="zh-CN" w:bidi="ar-SA"/>
              </w:rPr>
            </w:pPr>
            <w:r>
              <w:rPr>
                <w:rFonts w:hint="default" w:ascii="Calibri" w:hAnsi="Calibri" w:eastAsia="Times New Roman" w:cs="Calibri"/>
                <w:b w:val="0"/>
                <w:bCs w:val="0"/>
                <w:color w:val="000000"/>
                <w:sz w:val="14"/>
                <w:szCs w:val="16"/>
                <w:lang w:val="en-US" w:eastAsia="zh-CN"/>
              </w:rPr>
              <w:t>0.15</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73BC73DF">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TDL-C 300ns</w:t>
            </w:r>
          </w:p>
        </w:tc>
      </w:tr>
      <w:tr w14:paraId="69424504">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6DE102DD">
            <w:pPr>
              <w:spacing w:after="0"/>
              <w:jc w:val="left"/>
              <w:rPr>
                <w:rFonts w:hint="default"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{4，16}</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10FE2531">
            <w:pPr>
              <w:spacing w:after="0"/>
              <w:jc w:val="left"/>
              <w:rPr>
                <w:rFonts w:hint="eastAsia"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S:[0110100110101010]</w:t>
            </w:r>
          </w:p>
          <w:p w14:paraId="7D234D67">
            <w:pPr>
              <w:spacing w:after="0"/>
              <w:jc w:val="left"/>
              <w:rPr>
                <w:rFonts w:hint="default"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I:[0110101010011010]</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50A5E6D">
            <w:pPr>
              <w:spacing w:after="0"/>
              <w:jc w:val="left"/>
              <w:rPr>
                <w:rFonts w:hint="default"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01D94BC">
            <w:pPr>
              <w:spacing w:after="0"/>
              <w:jc w:val="left"/>
              <w:rPr>
                <w:rFonts w:hint="default"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0.71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65A5FA9">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2.09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82AB1EB">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2.09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54B14E0">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-0.17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AC44AF1">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 xml:space="preserve"> 0.36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55ACE03">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1.05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F25F414">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1.05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C80561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CB75447">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0.36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B14743D">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0.88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0C2952F">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0.88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368D1B7">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w:t>
            </w:r>
            <w:r>
              <w:rPr>
                <w:rFonts w:hint="default" w:ascii="Calibri" w:hAnsi="Calibri" w:eastAsia="Times New Roman" w:cs="Calibri"/>
                <w:color w:val="000000"/>
                <w:sz w:val="14"/>
                <w:szCs w:val="16"/>
                <w:highlight w:val="none"/>
                <w:lang w:val="en-US" w:eastAsia="zh-CN"/>
              </w:rPr>
              <w:t>0.0</w:t>
            </w:r>
            <w:r>
              <w:rPr>
                <w:rFonts w:hint="eastAsia" w:ascii="Calibri" w:hAnsi="Calibri" w:eastAsia="Times New Roman" w:cs="Calibri"/>
                <w:color w:val="000000"/>
                <w:sz w:val="14"/>
                <w:szCs w:val="16"/>
                <w:highlight w:val="none"/>
                <w:lang w:val="en-US" w:eastAsia="zh-CN"/>
              </w:rPr>
              <w:t>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BC3AE77">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E2B7AC4">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0.52</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502B6ED7">
            <w:pPr>
              <w:spacing w:after="0"/>
              <w:jc w:val="left"/>
              <w:rPr>
                <w:rFonts w:hint="default"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0.52</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4FD35FEE">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TDL-C 300ns</w:t>
            </w:r>
          </w:p>
        </w:tc>
      </w:tr>
      <w:tr w14:paraId="42D4964A">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2A7B6741">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{4，32}</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11E3C46D">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S:[01011010101010011010011001100101]</w:t>
            </w:r>
          </w:p>
          <w:p w14:paraId="65B61659">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 xml:space="preserve">I:[01100101011001011001101010100101] </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CECE384">
            <w:pPr>
              <w:spacing w:after="0"/>
              <w:jc w:val="left"/>
              <w:rPr>
                <w:rFonts w:hint="default"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rPr>
              <w:t>-0.98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82CCF41">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1BA0136">
            <w:pPr>
              <w:spacing w:after="0"/>
              <w:jc w:val="left"/>
              <w:rPr>
                <w:rFonts w:hint="eastAsia" w:ascii="Calibri" w:hAnsi="Calibri" w:eastAsia="Times New Roman" w:cs="Calibri"/>
                <w:color w:val="000000"/>
                <w:sz w:val="14"/>
                <w:szCs w:val="16"/>
                <w:lang w:val="en-US" w:eastAsia="zh-CN" w:bidi="ar-SA"/>
              </w:rPr>
            </w:pPr>
            <w:r>
              <w:rPr>
                <w:rFonts w:hint="default" w:ascii="Calibri" w:hAnsi="Calibri" w:eastAsia="Times New Roman" w:cs="Calibri"/>
                <w:color w:val="000000"/>
                <w:sz w:val="14"/>
                <w:szCs w:val="16"/>
                <w:lang w:val="en-US" w:eastAsia="zh-CN" w:bidi="ar-SA"/>
              </w:rPr>
              <w:t>0.</w:t>
            </w:r>
            <w:r>
              <w:rPr>
                <w:rFonts w:hint="eastAsia" w:ascii="Calibri" w:hAnsi="Calibri" w:eastAsia="Times New Roman" w:cs="Calibri"/>
                <w:color w:val="000000"/>
                <w:sz w:val="14"/>
                <w:szCs w:val="16"/>
                <w:lang w:val="en-US" w:eastAsia="zh-CN" w:bidi="ar-SA"/>
              </w:rPr>
              <w:t>62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381B78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0.98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3D0611D">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-0.57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7CABB64">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-0.18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D669BC6">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A9C8C49">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0.57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BAE5DFB">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4A582A9">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-0.13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1CD454D">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0.13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C1C6F0F">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0D7A614">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-0.26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46EB2A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05D3292">
            <w:pPr>
              <w:spacing w:after="0"/>
              <w:jc w:val="left"/>
              <w:rPr>
                <w:rFonts w:hint="eastAsia" w:ascii="Calibri" w:hAnsi="Calibri" w:eastAsia="Times New Roman" w:cs="Calibri"/>
                <w:color w:val="000000"/>
                <w:sz w:val="14"/>
                <w:szCs w:val="16"/>
                <w:highlight w:val="none"/>
                <w:lang w:val="en-US" w:eastAsia="zh-CN" w:bidi="ar-SA"/>
              </w:rPr>
            </w:pPr>
            <w:r>
              <w:rPr>
                <w:rFonts w:hint="default" w:ascii="Calibri" w:hAnsi="Calibri" w:eastAsia="Times New Roman" w:cs="Calibri"/>
                <w:color w:val="000000"/>
                <w:sz w:val="14"/>
                <w:szCs w:val="16"/>
                <w:highlight w:val="none"/>
                <w:lang w:val="en-US" w:eastAsia="zh-CN"/>
              </w:rPr>
              <w:t>-0.</w:t>
            </w:r>
            <w:r>
              <w:rPr>
                <w:rFonts w:hint="eastAsia" w:ascii="Calibri" w:hAnsi="Calibri" w:eastAsia="Times New Roman" w:cs="Calibri"/>
                <w:color w:val="000000"/>
                <w:sz w:val="14"/>
                <w:szCs w:val="16"/>
                <w:highlight w:val="none"/>
                <w:lang w:val="en-US" w:eastAsia="zh-CN"/>
              </w:rPr>
              <w:t>05</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268BA550">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0.26</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57DC9712">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TDL-C 300ns</w:t>
            </w:r>
          </w:p>
        </w:tc>
      </w:tr>
      <w:tr w14:paraId="5EDE3A1B">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1D1876E4">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{1，4}</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0D2FA268">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 [0101]</w:t>
            </w:r>
          </w:p>
          <w:p w14:paraId="2EB62D0B">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 [0110]</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37A6A63">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-0.37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AFBEB1F">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36870BD">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0.42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D98EC2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0.42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9D1396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39C212A">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A0FFD9D">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0.32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643C26E">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0.32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5D5960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-0.19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333F5C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ECC353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CF54CBA">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A809931">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-0.15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4EFE967">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12EE0B2">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0.24</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477B91F8">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0.24</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1796A885">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AWGN</w:t>
            </w:r>
          </w:p>
        </w:tc>
      </w:tr>
      <w:tr w14:paraId="7B998A21">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7B12B8A2">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{1，6}</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4DA73AE9">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 [101010]</w:t>
            </w:r>
          </w:p>
          <w:p w14:paraId="03260C8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I: [010101]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FE00CDE">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-1.81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0016830">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-1.29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B043C63">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-0.87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D0927C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1.81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8C4AF09">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-1.65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CB83CE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-1.29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5BBF9A1">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6CCF381">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1.65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FC7BCEC">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-1.58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E1B5EA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-1.29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4F736F4">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-1.04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541F02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1.58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E7737F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-1.55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4AF5A3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-1.29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E6151B0">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-1.08</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0EB1D863">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1.55</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75A2AB5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AWGN</w:t>
            </w:r>
          </w:p>
        </w:tc>
      </w:tr>
      <w:tr w14:paraId="1856EDE9">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49B7A614">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{1，8}</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757544F7">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 [10100101]</w:t>
            </w:r>
          </w:p>
          <w:p w14:paraId="0400F7A1">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I:[10101001]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BB408B2">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B92EB28">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0.49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9B59E3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0.72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C2CE261">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0.72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9A08FA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0.31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BCF145D">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0.49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F72F62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960A2BD">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0.66</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E0E930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0.35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CB65550">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0.49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80EED40">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128F694">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866D729">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0.37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C627878">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0.49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10F8FA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0.61</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78639D94">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0.61</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465EE0C1">
            <w:pPr>
              <w:spacing w:after="0"/>
              <w:jc w:val="left"/>
              <w:rPr>
                <w:rFonts w:hint="default"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AWGN</w:t>
            </w:r>
          </w:p>
        </w:tc>
      </w:tr>
      <w:tr w14:paraId="1B9E23EB">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664E86D0">
            <w:pPr>
              <w:spacing w:after="0"/>
              <w:jc w:val="left"/>
              <w:rPr>
                <w:rFonts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{2，8}</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48BEF2C1">
            <w:pPr>
              <w:spacing w:after="0"/>
              <w:jc w:val="left"/>
              <w:rPr>
                <w:rFonts w:hint="eastAsia"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S:[01011001]</w:t>
            </w:r>
          </w:p>
          <w:p w14:paraId="144E6605">
            <w:pPr>
              <w:spacing w:after="0"/>
              <w:jc w:val="left"/>
              <w:rPr>
                <w:rFonts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I: [01100101]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41A05F3">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-0.51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C2AA66C">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0AB48A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10D3F2D">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0.51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797BFA3">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63DDC36">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52837BD">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0E1C356">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D6283D8">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3D8A370">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C8D384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C22BB0B">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50F78F6">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8A56146">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3D26F74">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3069A7B8">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0.31</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2BD58C1A">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AWGN</w:t>
            </w:r>
          </w:p>
        </w:tc>
      </w:tr>
      <w:tr w14:paraId="58BD9DD5">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45276F63">
            <w:pPr>
              <w:spacing w:after="0"/>
              <w:jc w:val="left"/>
              <w:rPr>
                <w:rFonts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{2，16}</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048564EF">
            <w:pPr>
              <w:spacing w:after="0"/>
              <w:jc w:val="left"/>
              <w:rPr>
                <w:rFonts w:hint="eastAsia"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S:[1001010110011001]</w:t>
            </w:r>
          </w:p>
          <w:p w14:paraId="583EC34A">
            <w:pPr>
              <w:spacing w:after="0"/>
              <w:jc w:val="left"/>
              <w:rPr>
                <w:rFonts w:ascii="Calibri" w:hAnsi="Calibri" w:eastAsia="Times New Roman" w:cs="Calibri"/>
                <w:color w:val="000000"/>
                <w:sz w:val="14"/>
                <w:szCs w:val="16"/>
                <w:highlight w:val="none"/>
                <w:lang w:val="en-US" w:eastAsia="zh-CN"/>
              </w:rPr>
            </w:pPr>
            <w:r>
              <w:rPr>
                <w:rFonts w:hint="eastAsia" w:ascii="Calibri" w:hAnsi="Calibri" w:eastAsia="Times New Roman" w:cs="Calibri"/>
                <w:color w:val="000000"/>
                <w:sz w:val="14"/>
                <w:szCs w:val="16"/>
                <w:highlight w:val="none"/>
                <w:lang w:val="en-US" w:eastAsia="zh-CN"/>
              </w:rPr>
              <w:t>I:[1001100101100101]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54DCA31">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B259D33">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1ECD485">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0.23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5CC61A05">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0.34</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079A955">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C3A0AC5">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D2AF055">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0FB81AD">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1741ED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CE37E5E">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B9DE0B6">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BE7CFFF">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0.21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238585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C56802C">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683DF74">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0.09</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131A9942">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0.19</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698B4B4C">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AWGN</w:t>
            </w:r>
          </w:p>
        </w:tc>
      </w:tr>
      <w:tr w14:paraId="5AB738F2">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4066D417">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{4，16}</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3006D246">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S:[0110100110101010]</w:t>
            </w:r>
          </w:p>
          <w:p w14:paraId="07B3F81D">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I:[0110101010011010]</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54879BC">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6A74D29">
            <w:pPr>
              <w:spacing w:after="0"/>
              <w:jc w:val="left"/>
              <w:rPr>
                <w:rFonts w:hint="default"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rPr>
              <w:t>0.42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0A4711D">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0.77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D6C80EB">
            <w:pPr>
              <w:spacing w:after="0"/>
              <w:jc w:val="left"/>
              <w:rPr>
                <w:rFonts w:hint="eastAsia" w:ascii="Calibri" w:hAnsi="Calibri" w:eastAsia="Times New Roman" w:cs="Calibri"/>
                <w:color w:val="000000"/>
                <w:sz w:val="14"/>
                <w:szCs w:val="16"/>
                <w:highlight w:val="none"/>
                <w:lang w:val="en-US" w:eastAsia="zh-CN" w:bidi="ar-SA"/>
              </w:rPr>
            </w:pPr>
            <w:r>
              <w:rPr>
                <w:rFonts w:hint="eastAsia" w:ascii="Calibri" w:hAnsi="Calibri" w:eastAsia="Times New Roman" w:cs="Calibri"/>
                <w:color w:val="000000"/>
                <w:sz w:val="14"/>
                <w:szCs w:val="16"/>
                <w:highlight w:val="none"/>
                <w:lang w:val="en-US" w:eastAsia="zh-CN" w:bidi="ar-SA"/>
              </w:rPr>
              <w:t>0.77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EC999F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0.18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50E938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0.42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68448CC">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C1B0C1A">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EB9438C">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0.22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26FB63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0.42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A5113C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48D16F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0.63</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FEB2CC1">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0.25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F5CD0B1">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0.42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C4C8E07">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0.6</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0FF85205">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0.6</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33424E7D">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AWGN</w:t>
            </w:r>
          </w:p>
        </w:tc>
      </w:tr>
      <w:tr w14:paraId="6C8E5FED">
        <w:tblPrEx>
          <w:tblCellMar>
            <w:top w:w="0" w:type="dxa"/>
            <w:left w:w="108" w:type="dxa"/>
            <w:bottom w:w="0" w:type="dxa"/>
            <w:right w:w="108" w:type="dxa"/>
          </w:tblCellMar>
        </w:tblPrEx>
        <w:trPr>
          <w:trHeight w:val="288" w:hRule="atLeast"/>
        </w:trPr>
        <w:tc>
          <w:tcPr>
            <w:tcW w:w="695" w:type="dxa"/>
            <w:tcBorders>
              <w:top w:val="single" w:color="auto" w:sz="4" w:space="0"/>
              <w:left w:val="single" w:color="auto" w:sz="4" w:space="0"/>
              <w:bottom w:val="single" w:color="auto" w:sz="4" w:space="0"/>
              <w:right w:val="single" w:color="auto" w:sz="4" w:space="0"/>
            </w:tcBorders>
            <w:shd w:val="clear" w:color="000000" w:fill="F2F2F2"/>
            <w:vAlign w:val="center"/>
          </w:tcPr>
          <w:p w14:paraId="31D11599">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{4，32}</w:t>
            </w:r>
          </w:p>
        </w:tc>
        <w:tc>
          <w:tcPr>
            <w:tcW w:w="1594" w:type="dxa"/>
            <w:tcBorders>
              <w:top w:val="single" w:color="auto" w:sz="4" w:space="0"/>
              <w:left w:val="nil"/>
              <w:bottom w:val="single" w:color="auto" w:sz="4" w:space="0"/>
              <w:right w:val="single" w:color="auto" w:sz="4" w:space="0"/>
            </w:tcBorders>
            <w:shd w:val="clear" w:color="000000" w:fill="F2F2F2"/>
            <w:vAlign w:val="center"/>
          </w:tcPr>
          <w:p w14:paraId="3F10FB8C">
            <w:pPr>
              <w:spacing w:after="0"/>
              <w:jc w:val="left"/>
              <w:rPr>
                <w:rFonts w:hint="eastAsia"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S:[01011010101010011010011001100101]</w:t>
            </w:r>
          </w:p>
          <w:p w14:paraId="459C3071">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 xml:space="preserve">I:[01100101011001011001101010100101] </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2B863AA7">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-0.37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43B250C">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B0CC77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bidi="ar-SA"/>
              </w:rPr>
              <w:t>0.19</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2033CA8">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0.37</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4DED062">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072AA9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34EC80A1">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0.11</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8B8E11A">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F06EFAB">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F413E5A">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76F66EDF">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69D87163">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0.25</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1FD92D65">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-0.22</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000706B4">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-0.08</w:t>
            </w:r>
          </w:p>
        </w:tc>
        <w:tc>
          <w:tcPr>
            <w:tcW w:w="669" w:type="dxa"/>
            <w:gridSpan w:val="2"/>
            <w:tcBorders>
              <w:top w:val="single" w:color="auto" w:sz="4" w:space="0"/>
              <w:left w:val="nil"/>
              <w:bottom w:val="single" w:color="auto" w:sz="4" w:space="0"/>
              <w:right w:val="single" w:color="auto" w:sz="4" w:space="0"/>
            </w:tcBorders>
            <w:shd w:val="clear" w:color="000000" w:fill="F2F2F2"/>
            <w:vAlign w:val="center"/>
          </w:tcPr>
          <w:p w14:paraId="4CEBDA09">
            <w:pPr>
              <w:spacing w:after="0"/>
              <w:jc w:val="left"/>
              <w:rPr>
                <w:rFonts w:hint="eastAsia"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0.06</w:t>
            </w:r>
          </w:p>
        </w:tc>
        <w:tc>
          <w:tcPr>
            <w:tcW w:w="649" w:type="dxa"/>
            <w:tcBorders>
              <w:top w:val="single" w:color="auto" w:sz="4" w:space="0"/>
              <w:left w:val="nil"/>
              <w:bottom w:val="single" w:color="auto" w:sz="4" w:space="0"/>
              <w:right w:val="single" w:color="auto" w:sz="4" w:space="0"/>
            </w:tcBorders>
            <w:shd w:val="clear" w:color="000000" w:fill="F2F2F2"/>
            <w:vAlign w:val="center"/>
          </w:tcPr>
          <w:p w14:paraId="7EF4F870">
            <w:pPr>
              <w:spacing w:after="0"/>
              <w:jc w:val="left"/>
              <w:rPr>
                <w:rFonts w:hint="default" w:ascii="Calibri" w:hAnsi="Calibri" w:eastAsia="Times New Roman" w:cs="Calibri"/>
                <w:color w:val="000000"/>
                <w:sz w:val="14"/>
                <w:szCs w:val="16"/>
                <w:lang w:val="en-US" w:eastAsia="zh-CN" w:bidi="ar-SA"/>
              </w:rPr>
            </w:pPr>
            <w:r>
              <w:rPr>
                <w:rFonts w:hint="eastAsia" w:ascii="Calibri" w:hAnsi="Calibri" w:eastAsia="Times New Roman" w:cs="Calibri"/>
                <w:color w:val="000000"/>
                <w:sz w:val="14"/>
                <w:szCs w:val="16"/>
                <w:lang w:val="en-US" w:eastAsia="zh-CN"/>
              </w:rPr>
              <w:t>0.22</w:t>
            </w:r>
          </w:p>
        </w:tc>
        <w:tc>
          <w:tcPr>
            <w:tcW w:w="1089" w:type="dxa"/>
            <w:tcBorders>
              <w:top w:val="single" w:color="auto" w:sz="4" w:space="0"/>
              <w:left w:val="nil"/>
              <w:bottom w:val="single" w:color="auto" w:sz="4" w:space="0"/>
              <w:right w:val="single" w:color="auto" w:sz="4" w:space="0"/>
            </w:tcBorders>
            <w:shd w:val="clear" w:color="000000" w:fill="FFF2CC"/>
            <w:vAlign w:val="center"/>
          </w:tcPr>
          <w:p w14:paraId="66FA11B0">
            <w:pPr>
              <w:spacing w:after="0"/>
              <w:jc w:val="left"/>
              <w:rPr>
                <w:rFonts w:ascii="Calibri" w:hAnsi="Calibri" w:eastAsia="Times New Roman" w:cs="Calibri"/>
                <w:color w:val="000000"/>
                <w:sz w:val="14"/>
                <w:szCs w:val="16"/>
                <w:lang w:val="en-US" w:eastAsia="zh-CN"/>
              </w:rPr>
            </w:pPr>
            <w:r>
              <w:rPr>
                <w:rFonts w:hint="eastAsia" w:ascii="Calibri" w:hAnsi="Calibri" w:eastAsia="Times New Roman" w:cs="Calibri"/>
                <w:color w:val="000000"/>
                <w:sz w:val="14"/>
                <w:szCs w:val="16"/>
                <w:lang w:val="en-US" w:eastAsia="zh-CN"/>
              </w:rPr>
              <w:t>AWGN</w:t>
            </w:r>
          </w:p>
        </w:tc>
      </w:tr>
    </w:tbl>
    <w:p w14:paraId="12E62064">
      <w:pPr>
        <w:spacing w:after="120"/>
        <w:jc w:val="both"/>
        <w:rPr>
          <w:rFonts w:eastAsia="宋体"/>
          <w:sz w:val="20"/>
          <w:szCs w:val="20"/>
          <w:lang w:val="en-GB"/>
        </w:rPr>
      </w:pPr>
    </w:p>
    <w:p w14:paraId="099AD024">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rPr>
        <w:t>Discussion</w:t>
      </w:r>
    </w:p>
    <w:bookmarkEnd w:id="5"/>
    <w:p w14:paraId="1A62326B">
      <w:pPr>
        <w:spacing w:after="120"/>
        <w:jc w:val="both"/>
        <w:rPr>
          <w:rFonts w:hint="eastAsia" w:eastAsia="宋体"/>
          <w:sz w:val="20"/>
          <w:szCs w:val="20"/>
          <w:lang w:val="en-US" w:eastAsia="zh-CN"/>
        </w:rPr>
      </w:pPr>
      <w:r>
        <w:rPr>
          <w:rFonts w:hint="eastAsia" w:eastAsia="宋体"/>
          <w:sz w:val="20"/>
          <w:szCs w:val="20"/>
          <w:lang w:val="en-US" w:eastAsia="zh-CN"/>
        </w:rPr>
        <w:t>During our simulation, both I and Q branch are used in simulation results. Ideal RSRP is derived from the serving cell signal after the fading channel;</w:t>
      </w:r>
    </w:p>
    <w:p w14:paraId="6C1DC35D">
      <w:pPr>
        <w:spacing w:after="120"/>
        <w:jc w:val="both"/>
        <w:rPr>
          <w:rFonts w:hint="eastAsia" w:eastAsia="宋体"/>
          <w:sz w:val="20"/>
          <w:szCs w:val="20"/>
          <w:lang w:val="en-US" w:eastAsia="zh-CN"/>
        </w:rPr>
      </w:pPr>
      <w:r>
        <w:rPr>
          <w:rFonts w:hint="eastAsia" w:eastAsia="宋体"/>
          <w:sz w:val="20"/>
          <w:szCs w:val="20"/>
          <w:lang w:val="en-US" w:eastAsia="zh-CN"/>
        </w:rPr>
        <w:t>From our simulation results, we observed that the RSRP accuracy are highly depends on the OOK sequence between serving and neighbour. The accuracy performance is best when the sequences are half same and half opposite, the accuracy performance get worse for other cases, the accuracy performance is worst when two sequences is same or opposite.</w:t>
      </w:r>
    </w:p>
    <w:p w14:paraId="22A31152">
      <w:pPr>
        <w:spacing w:after="120"/>
        <w:jc w:val="both"/>
        <w:rPr>
          <w:rFonts w:hint="eastAsia"/>
          <w:b w:val="0"/>
          <w:bCs/>
          <w:i w:val="0"/>
          <w:iCs w:val="0"/>
          <w:color w:val="000000" w:themeColor="text1"/>
          <w:sz w:val="20"/>
          <w:szCs w:val="20"/>
          <w:u w:val="none"/>
          <w:lang w:val="en-US" w:eastAsia="zh-CN"/>
          <w14:textFill>
            <w14:solidFill>
              <w14:schemeClr w14:val="tx1"/>
            </w14:solidFill>
          </w14:textFill>
        </w:rPr>
      </w:pPr>
      <w:r>
        <w:rPr>
          <w:rFonts w:hint="eastAsia" w:eastAsia="宋体"/>
          <w:sz w:val="20"/>
          <w:szCs w:val="20"/>
          <w:lang w:val="en-US" w:eastAsia="zh-CN"/>
        </w:rPr>
        <w:t xml:space="preserve">To fulfill the </w:t>
      </w:r>
      <w:r>
        <w:rPr>
          <w:rFonts w:hint="default" w:ascii="Times New Roman" w:hAnsi="Times New Roman" w:cs="Times New Roman"/>
          <w:b w:val="0"/>
          <w:bCs/>
          <w:i w:val="0"/>
          <w:iCs w:val="0"/>
          <w:color w:val="000000" w:themeColor="text1"/>
          <w:sz w:val="20"/>
          <w:szCs w:val="20"/>
          <w:u w:val="none"/>
          <w:lang w:val="en-US" w:eastAsia="zh-CN"/>
          <w14:textFill>
            <w14:solidFill>
              <w14:schemeClr w14:val="tx1"/>
            </w14:solidFill>
          </w14:textFill>
        </w:rPr>
        <w:t>±</w:t>
      </w:r>
      <w:r>
        <w:rPr>
          <w:rFonts w:hint="eastAsia"/>
          <w:b w:val="0"/>
          <w:bCs/>
          <w:i w:val="0"/>
          <w:iCs w:val="0"/>
          <w:color w:val="000000" w:themeColor="text1"/>
          <w:sz w:val="20"/>
          <w:szCs w:val="20"/>
          <w:u w:val="none"/>
          <w:lang w:val="en-US" w:eastAsia="zh-CN"/>
          <w14:textFill>
            <w14:solidFill>
              <w14:schemeClr w14:val="tx1"/>
            </w14:solidFill>
          </w14:textFill>
        </w:rPr>
        <w:t xml:space="preserve"> 3.5dB accuracy requirement, we think 2 samples is needed.</w:t>
      </w:r>
    </w:p>
    <w:p w14:paraId="402E2572">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val="0"/>
          <w:i/>
          <w:iCs/>
          <w:color w:val="000000" w:themeColor="text1"/>
          <w:sz w:val="20"/>
          <w:szCs w:val="20"/>
          <w:u w:val="none"/>
          <w:lang w:val="en-US" w:eastAsia="zh-CN"/>
          <w14:textFill>
            <w14:solidFill>
              <w14:schemeClr w14:val="tx1"/>
            </w14:solidFill>
          </w14:textFill>
        </w:rPr>
      </w:pPr>
      <w:r>
        <w:rPr>
          <w:rFonts w:hint="eastAsia"/>
          <w:b/>
          <w:bCs w:val="0"/>
          <w:i/>
          <w:iCs/>
          <w:color w:val="000000" w:themeColor="text1"/>
          <w:sz w:val="20"/>
          <w:szCs w:val="20"/>
          <w:u w:val="none"/>
          <w:lang w:val="en-US" w:eastAsia="zh-CN"/>
          <w14:textFill>
            <w14:solidFill>
              <w14:schemeClr w14:val="tx1"/>
            </w14:solidFill>
          </w14:textFill>
        </w:rPr>
        <w:t>Observation 1: Under same measurement sample, the RSRP accuracy performance are highly depends on the OOK sequence between serving and neighbour.</w:t>
      </w:r>
    </w:p>
    <w:p w14:paraId="30AA2E2C">
      <w:pPr>
        <w:keepNext w:val="0"/>
        <w:keepLines w:val="0"/>
        <w:pageBreakBefore w:val="0"/>
        <w:widowControl/>
        <w:kinsoku/>
        <w:wordWrap/>
        <w:overflowPunct/>
        <w:topLinePunct w:val="0"/>
        <w:autoSpaceDE/>
        <w:autoSpaceDN/>
        <w:bidi w:val="0"/>
        <w:adjustRightInd/>
        <w:snapToGrid/>
        <w:spacing w:before="60" w:after="60"/>
        <w:textAlignment w:val="auto"/>
        <w:rPr>
          <w:rFonts w:hint="default"/>
          <w:b/>
          <w:bCs w:val="0"/>
          <w:i/>
          <w:iCs/>
          <w:color w:val="000000" w:themeColor="text1"/>
          <w:sz w:val="20"/>
          <w:szCs w:val="20"/>
          <w:u w:val="none"/>
          <w:lang w:val="en-US" w:eastAsia="zh-CN"/>
          <w14:textFill>
            <w14:solidFill>
              <w14:schemeClr w14:val="tx1"/>
            </w14:solidFill>
          </w14:textFill>
        </w:rPr>
      </w:pPr>
      <w:r>
        <w:rPr>
          <w:rFonts w:hint="eastAsia"/>
          <w:b/>
          <w:bCs w:val="0"/>
          <w:i/>
          <w:iCs/>
          <w:color w:val="000000" w:themeColor="text1"/>
          <w:sz w:val="20"/>
          <w:szCs w:val="20"/>
          <w:u w:val="none"/>
          <w:lang w:val="en-US" w:eastAsia="zh-CN"/>
          <w14:textFill>
            <w14:solidFill>
              <w14:schemeClr w14:val="tx1"/>
            </w14:solidFill>
          </w14:textFill>
        </w:rPr>
        <w:t xml:space="preserve">Observation 2: For OOK based LP-WUR, 2 samples can fulfill the accuracy requirement of </w:t>
      </w:r>
      <w:r>
        <w:rPr>
          <w:rFonts w:hint="default" w:ascii="Times New Roman" w:hAnsi="Times New Roman" w:cs="Times New Roman"/>
          <w:b/>
          <w:bCs w:val="0"/>
          <w:i/>
          <w:iCs/>
          <w:color w:val="000000" w:themeColor="text1"/>
          <w:sz w:val="20"/>
          <w:szCs w:val="20"/>
          <w:u w:val="none"/>
          <w:lang w:val="en-US" w:eastAsia="zh-CN"/>
          <w14:textFill>
            <w14:solidFill>
              <w14:schemeClr w14:val="tx1"/>
            </w14:solidFill>
          </w14:textFill>
        </w:rPr>
        <w:t>±</w:t>
      </w:r>
      <w:r>
        <w:rPr>
          <w:rFonts w:hint="eastAsia"/>
          <w:b/>
          <w:bCs w:val="0"/>
          <w:i/>
          <w:iCs/>
          <w:color w:val="000000" w:themeColor="text1"/>
          <w:sz w:val="20"/>
          <w:szCs w:val="20"/>
          <w:u w:val="none"/>
          <w:lang w:val="en-US" w:eastAsia="zh-CN"/>
          <w14:textFill>
            <w14:solidFill>
              <w14:schemeClr w14:val="tx1"/>
            </w14:solidFill>
          </w14:textFill>
        </w:rPr>
        <w:t>3.5dB for LP-RSRP.</w:t>
      </w:r>
    </w:p>
    <w:p w14:paraId="2EE8406E">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01004463">
      <w:pPr>
        <w:spacing w:before="60"/>
        <w:rPr>
          <w:sz w:val="20"/>
          <w:szCs w:val="20"/>
        </w:rPr>
      </w:pPr>
      <w:r>
        <w:rPr>
          <w:sz w:val="20"/>
          <w:szCs w:val="20"/>
        </w:rPr>
        <w:t>Based on the discussion above, the following</w:t>
      </w:r>
      <w:r>
        <w:rPr>
          <w:rFonts w:hint="eastAsia"/>
          <w:sz w:val="20"/>
          <w:szCs w:val="20"/>
        </w:rPr>
        <w:t xml:space="preserve"> observations</w:t>
      </w:r>
      <w:r>
        <w:rPr>
          <w:sz w:val="20"/>
          <w:szCs w:val="20"/>
        </w:rPr>
        <w:t xml:space="preserve"> are concluded. </w:t>
      </w:r>
      <w:bookmarkEnd w:id="6"/>
      <w:bookmarkEnd w:id="7"/>
    </w:p>
    <w:p w14:paraId="402FB665">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val="0"/>
          <w:i/>
          <w:iCs/>
          <w:color w:val="000000" w:themeColor="text1"/>
          <w:sz w:val="20"/>
          <w:szCs w:val="20"/>
          <w:u w:val="none"/>
          <w:lang w:val="en-US" w:eastAsia="zh-CN"/>
          <w14:textFill>
            <w14:solidFill>
              <w14:schemeClr w14:val="tx1"/>
            </w14:solidFill>
          </w14:textFill>
        </w:rPr>
      </w:pPr>
      <w:r>
        <w:rPr>
          <w:rFonts w:hint="eastAsia"/>
          <w:b/>
          <w:bCs w:val="0"/>
          <w:i/>
          <w:iCs/>
          <w:color w:val="000000" w:themeColor="text1"/>
          <w:sz w:val="20"/>
          <w:szCs w:val="20"/>
          <w:u w:val="none"/>
          <w:lang w:val="en-US" w:eastAsia="zh-CN"/>
          <w14:textFill>
            <w14:solidFill>
              <w14:schemeClr w14:val="tx1"/>
            </w14:solidFill>
          </w14:textFill>
        </w:rPr>
        <w:t>Observation 1: Under same measurement sample, the RSRP accuracy performance are highly depends on the OOK sequence between serving and neighbour.</w:t>
      </w:r>
    </w:p>
    <w:p w14:paraId="44AC3D51">
      <w:pPr>
        <w:keepNext w:val="0"/>
        <w:keepLines w:val="0"/>
        <w:pageBreakBefore w:val="0"/>
        <w:widowControl/>
        <w:kinsoku/>
        <w:wordWrap/>
        <w:overflowPunct/>
        <w:topLinePunct w:val="0"/>
        <w:autoSpaceDE/>
        <w:autoSpaceDN/>
        <w:bidi w:val="0"/>
        <w:adjustRightInd/>
        <w:snapToGrid/>
        <w:spacing w:before="60" w:after="60"/>
        <w:textAlignment w:val="auto"/>
        <w:rPr>
          <w:rFonts w:hint="default"/>
          <w:b/>
          <w:bCs w:val="0"/>
          <w:i/>
          <w:iCs/>
          <w:color w:val="000000" w:themeColor="text1"/>
          <w:sz w:val="20"/>
          <w:szCs w:val="20"/>
          <w:u w:val="none"/>
          <w:lang w:val="en-US" w:eastAsia="zh-CN"/>
          <w14:textFill>
            <w14:solidFill>
              <w14:schemeClr w14:val="tx1"/>
            </w14:solidFill>
          </w14:textFill>
        </w:rPr>
      </w:pPr>
      <w:r>
        <w:rPr>
          <w:rFonts w:hint="eastAsia"/>
          <w:b/>
          <w:bCs w:val="0"/>
          <w:i/>
          <w:iCs/>
          <w:color w:val="000000" w:themeColor="text1"/>
          <w:sz w:val="20"/>
          <w:szCs w:val="20"/>
          <w:u w:val="none"/>
          <w:lang w:val="en-US" w:eastAsia="zh-CN"/>
          <w14:textFill>
            <w14:solidFill>
              <w14:schemeClr w14:val="tx1"/>
            </w14:solidFill>
          </w14:textFill>
        </w:rPr>
        <w:t xml:space="preserve">Observation 2: For OOK based LP-WUR, 2 samples can fulfill the accuracy requirement of </w:t>
      </w:r>
      <w:r>
        <w:rPr>
          <w:rFonts w:hint="default" w:ascii="Times New Roman" w:hAnsi="Times New Roman" w:cs="Times New Roman"/>
          <w:b/>
          <w:bCs w:val="0"/>
          <w:i/>
          <w:iCs/>
          <w:color w:val="000000" w:themeColor="text1"/>
          <w:sz w:val="20"/>
          <w:szCs w:val="20"/>
          <w:u w:val="none"/>
          <w:lang w:val="en-US" w:eastAsia="zh-CN"/>
          <w14:textFill>
            <w14:solidFill>
              <w14:schemeClr w14:val="tx1"/>
            </w14:solidFill>
          </w14:textFill>
        </w:rPr>
        <w:t>±</w:t>
      </w:r>
      <w:r>
        <w:rPr>
          <w:rFonts w:hint="eastAsia"/>
          <w:b/>
          <w:bCs w:val="0"/>
          <w:i/>
          <w:iCs/>
          <w:color w:val="000000" w:themeColor="text1"/>
          <w:sz w:val="20"/>
          <w:szCs w:val="20"/>
          <w:u w:val="none"/>
          <w:lang w:val="en-US" w:eastAsia="zh-CN"/>
          <w14:textFill>
            <w14:solidFill>
              <w14:schemeClr w14:val="tx1"/>
            </w14:solidFill>
          </w14:textFill>
        </w:rPr>
        <w:t>3.5dB for LP-RSRP.</w:t>
      </w:r>
    </w:p>
    <w:p w14:paraId="1CA8E547">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8EF0CCE">
      <w:pPr>
        <w:numPr>
          <w:ilvl w:val="0"/>
          <w:numId w:val="5"/>
        </w:numPr>
        <w:rPr>
          <w:sz w:val="20"/>
        </w:rPr>
      </w:pPr>
      <w:r>
        <w:rPr>
          <w:rFonts w:hint="eastAsia"/>
          <w:sz w:val="20"/>
          <w:szCs w:val="20"/>
          <w:lang w:val="en-GB"/>
        </w:rPr>
        <w:t>R4-2</w:t>
      </w:r>
      <w:r>
        <w:rPr>
          <w:rFonts w:hint="eastAsia"/>
          <w:sz w:val="20"/>
          <w:szCs w:val="20"/>
          <w:lang w:val="en-US" w:eastAsia="zh-CN"/>
        </w:rPr>
        <w:t>504908</w:t>
      </w:r>
      <w:r>
        <w:rPr>
          <w:rFonts w:hint="eastAsia"/>
          <w:sz w:val="20"/>
          <w:szCs w:val="20"/>
        </w:rPr>
        <w:t>, WF on RRM requirements for NR_LPWUS, vivo</w:t>
      </w:r>
    </w:p>
    <w:p w14:paraId="3F63FDFC">
      <w:pPr>
        <w:pStyle w:val="2"/>
        <w:numPr>
          <w:ilvl w:val="0"/>
          <w:numId w:val="0"/>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rPr>
        <w:t>Annex.A</w:t>
      </w:r>
    </w:p>
    <w:p w14:paraId="73566D1F">
      <w:pPr>
        <w:rPr>
          <w:b/>
          <w:i/>
          <w:iCs/>
          <w:color w:val="000000" w:themeColor="text1"/>
          <w:sz w:val="20"/>
          <w:szCs w:val="20"/>
          <w:u w:val="single"/>
          <w14:textFill>
            <w14:solidFill>
              <w14:schemeClr w14:val="tx1"/>
            </w14:solidFill>
          </w14:textFill>
        </w:rPr>
      </w:pPr>
      <w:r>
        <w:rPr>
          <w:rFonts w:hint="eastAsia"/>
          <w:b/>
          <w:i/>
          <w:iCs/>
          <w:color w:val="000000" w:themeColor="text1"/>
          <w:sz w:val="20"/>
          <w:szCs w:val="20"/>
          <w:u w:val="single"/>
          <w14:textFill>
            <w14:solidFill>
              <w14:schemeClr w14:val="tx1"/>
            </w14:solidFill>
          </w14:textFill>
        </w:rPr>
        <w:t>Simulation assumption</w:t>
      </w:r>
    </w:p>
    <w:p w14:paraId="173FB51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Note: Highlight part is updated base on the WF of last meeting </w:t>
      </w:r>
    </w:p>
    <w:p w14:paraId="2A8F0C8C">
      <w:pPr>
        <w:spacing w:before="120" w:after="120"/>
        <w:ind w:right="72"/>
        <w:jc w:val="center"/>
        <w:rPr>
          <w:rFonts w:eastAsia="宋体"/>
          <w:b/>
          <w:sz w:val="20"/>
          <w:szCs w:val="20"/>
          <w:lang w:eastAsia="en-US"/>
        </w:rPr>
      </w:pPr>
      <w:r>
        <w:rPr>
          <w:rFonts w:eastAsia="宋体"/>
          <w:b/>
          <w:sz w:val="20"/>
          <w:szCs w:val="20"/>
          <w:lang w:eastAsia="en-US"/>
        </w:rPr>
        <w:t>Table 1: General parameters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5595"/>
      </w:tblGrid>
      <w:tr w14:paraId="7CC5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586" w:type="dxa"/>
            <w:tcBorders>
              <w:top w:val="single" w:color="auto" w:sz="4" w:space="0"/>
              <w:left w:val="single" w:color="auto" w:sz="4" w:space="0"/>
              <w:bottom w:val="double" w:color="auto" w:sz="4" w:space="0"/>
              <w:right w:val="single" w:color="auto" w:sz="4" w:space="0"/>
            </w:tcBorders>
            <w:shd w:val="clear" w:color="auto" w:fill="auto"/>
          </w:tcPr>
          <w:p w14:paraId="74A32FEB">
            <w:pPr>
              <w:ind w:right="72"/>
              <w:jc w:val="center"/>
              <w:rPr>
                <w:rFonts w:eastAsia="宋体"/>
                <w:b/>
                <w:sz w:val="20"/>
                <w:szCs w:val="20"/>
                <w:lang w:val="en-GB" w:eastAsia="ja-JP"/>
              </w:rPr>
            </w:pPr>
            <w:r>
              <w:rPr>
                <w:rFonts w:eastAsia="宋体"/>
                <w:b/>
                <w:sz w:val="20"/>
                <w:szCs w:val="20"/>
                <w:lang w:val="en-GB" w:eastAsia="ja-JP"/>
              </w:rPr>
              <w:t>Simulation parameters</w:t>
            </w:r>
          </w:p>
        </w:tc>
        <w:tc>
          <w:tcPr>
            <w:tcW w:w="5595" w:type="dxa"/>
            <w:tcBorders>
              <w:top w:val="single" w:color="auto" w:sz="4" w:space="0"/>
              <w:left w:val="single" w:color="auto" w:sz="4" w:space="0"/>
              <w:bottom w:val="double" w:color="auto" w:sz="4" w:space="0"/>
              <w:right w:val="single" w:color="auto" w:sz="4" w:space="0"/>
            </w:tcBorders>
            <w:shd w:val="clear" w:color="auto" w:fill="auto"/>
          </w:tcPr>
          <w:p w14:paraId="1D36269B">
            <w:pPr>
              <w:ind w:right="72"/>
              <w:jc w:val="center"/>
              <w:rPr>
                <w:rFonts w:eastAsia="宋体"/>
                <w:b/>
                <w:sz w:val="20"/>
                <w:szCs w:val="20"/>
                <w:lang w:val="en-GB" w:eastAsia="ja-JP"/>
              </w:rPr>
            </w:pPr>
            <w:r>
              <w:rPr>
                <w:rFonts w:eastAsia="宋体"/>
                <w:b/>
                <w:sz w:val="20"/>
                <w:szCs w:val="20"/>
                <w:lang w:val="en-GB" w:eastAsia="ja-JP"/>
              </w:rPr>
              <w:t>Comments/values</w:t>
            </w:r>
          </w:p>
        </w:tc>
      </w:tr>
      <w:tr w14:paraId="7050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86" w:type="dxa"/>
            <w:tcBorders>
              <w:top w:val="double" w:color="auto" w:sz="4" w:space="0"/>
            </w:tcBorders>
            <w:shd w:val="clear" w:color="auto" w:fill="auto"/>
          </w:tcPr>
          <w:p w14:paraId="3C141A81">
            <w:pPr>
              <w:ind w:right="72"/>
              <w:jc w:val="center"/>
              <w:rPr>
                <w:rFonts w:eastAsia="宋体"/>
                <w:sz w:val="20"/>
                <w:szCs w:val="20"/>
                <w:lang w:val="en-GB" w:eastAsia="ja-JP"/>
              </w:rPr>
            </w:pPr>
            <w:r>
              <w:rPr>
                <w:rFonts w:eastAsia="宋体"/>
                <w:sz w:val="20"/>
                <w:szCs w:val="20"/>
                <w:lang w:val="en-GB" w:eastAsia="ja-JP"/>
              </w:rPr>
              <w:t>Carrier frequency for Cell 1 and Cell 2</w:t>
            </w:r>
          </w:p>
        </w:tc>
        <w:tc>
          <w:tcPr>
            <w:tcW w:w="5595" w:type="dxa"/>
            <w:tcBorders>
              <w:top w:val="double" w:color="auto" w:sz="4" w:space="0"/>
            </w:tcBorders>
            <w:shd w:val="clear" w:color="auto" w:fill="auto"/>
          </w:tcPr>
          <w:p w14:paraId="6048DC68">
            <w:pPr>
              <w:spacing w:before="100" w:beforeAutospacing="1"/>
              <w:ind w:right="74"/>
              <w:jc w:val="center"/>
              <w:rPr>
                <w:rFonts w:eastAsia="宋体"/>
                <w:sz w:val="20"/>
                <w:szCs w:val="20"/>
                <w:lang w:eastAsia="ja-JP"/>
              </w:rPr>
            </w:pPr>
            <w:r>
              <w:rPr>
                <w:rFonts w:eastAsia="宋体"/>
                <w:color w:val="000000"/>
                <w:sz w:val="20"/>
                <w:szCs w:val="20"/>
              </w:rPr>
              <w:t>2.6 GH</w:t>
            </w:r>
            <w:r>
              <w:rPr>
                <w:rFonts w:hint="eastAsia" w:eastAsia="宋体"/>
                <w:color w:val="000000"/>
                <w:sz w:val="20"/>
                <w:szCs w:val="20"/>
              </w:rPr>
              <w:t>z</w:t>
            </w:r>
          </w:p>
          <w:p w14:paraId="56E18107">
            <w:pPr>
              <w:ind w:right="72"/>
              <w:jc w:val="center"/>
              <w:rPr>
                <w:rFonts w:eastAsia="宋体"/>
                <w:sz w:val="20"/>
                <w:szCs w:val="20"/>
                <w:lang w:val="en-GB" w:eastAsia="ja-JP"/>
              </w:rPr>
            </w:pPr>
          </w:p>
        </w:tc>
      </w:tr>
      <w:tr w14:paraId="23074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23F7C8ED">
            <w:pPr>
              <w:ind w:right="72"/>
              <w:jc w:val="center"/>
              <w:rPr>
                <w:rFonts w:eastAsia="宋体"/>
                <w:sz w:val="20"/>
                <w:szCs w:val="20"/>
                <w:lang w:val="en-GB" w:eastAsia="ja-JP"/>
              </w:rPr>
            </w:pPr>
            <w:r>
              <w:rPr>
                <w:rFonts w:hint="eastAsia" w:eastAsia="宋体"/>
                <w:sz w:val="20"/>
                <w:szCs w:val="20"/>
                <w:lang w:val="en-GB" w:eastAsia="ja-JP"/>
              </w:rPr>
              <w:t>Prior knowledge of Cell 1 / Cell 2 by the UE</w:t>
            </w:r>
          </w:p>
          <w:p w14:paraId="3E41DC84">
            <w:pPr>
              <w:ind w:right="72"/>
              <w:jc w:val="center"/>
              <w:rPr>
                <w:rFonts w:eastAsia="宋体"/>
                <w:sz w:val="20"/>
                <w:szCs w:val="20"/>
                <w:lang w:val="en-GB" w:eastAsia="ja-JP"/>
              </w:rPr>
            </w:pPr>
          </w:p>
        </w:tc>
        <w:tc>
          <w:tcPr>
            <w:tcW w:w="5595" w:type="dxa"/>
            <w:shd w:val="clear" w:color="auto" w:fill="auto"/>
          </w:tcPr>
          <w:p w14:paraId="2DF8C206">
            <w:pPr>
              <w:ind w:right="72"/>
              <w:jc w:val="center"/>
              <w:rPr>
                <w:rFonts w:eastAsia="宋体"/>
                <w:sz w:val="20"/>
                <w:szCs w:val="20"/>
                <w:lang w:val="en-GB" w:eastAsia="ja-JP"/>
              </w:rPr>
            </w:pPr>
            <w:r>
              <w:rPr>
                <w:rFonts w:eastAsia="宋体"/>
                <w:sz w:val="20"/>
                <w:szCs w:val="20"/>
                <w:lang w:val="en-GB" w:eastAsia="ja-JP"/>
              </w:rPr>
              <w:t>I</w:t>
            </w:r>
            <w:r>
              <w:rPr>
                <w:rFonts w:hint="eastAsia" w:eastAsia="宋体"/>
                <w:sz w:val="20"/>
                <w:szCs w:val="20"/>
                <w:lang w:val="en-GB" w:eastAsia="ja-JP"/>
              </w:rPr>
              <w:t>nterfering cell</w:t>
            </w:r>
            <w:r>
              <w:rPr>
                <w:rFonts w:eastAsia="宋体"/>
                <w:sz w:val="20"/>
                <w:szCs w:val="20"/>
                <w:lang w:val="en-GB" w:eastAsia="ja-JP"/>
              </w:rPr>
              <w:t xml:space="preserve"> (</w:t>
            </w:r>
            <w:r>
              <w:rPr>
                <w:rFonts w:hint="eastAsia" w:eastAsia="宋体"/>
                <w:sz w:val="20"/>
                <w:szCs w:val="20"/>
                <w:lang w:val="en-GB" w:eastAsia="ja-JP"/>
              </w:rPr>
              <w:t>Cell 2</w:t>
            </w:r>
            <w:r>
              <w:rPr>
                <w:rFonts w:eastAsia="宋体"/>
                <w:sz w:val="20"/>
                <w:szCs w:val="20"/>
                <w:lang w:val="en-GB" w:eastAsia="ja-JP"/>
              </w:rPr>
              <w:t>)</w:t>
            </w:r>
            <w:r>
              <w:rPr>
                <w:rFonts w:hint="eastAsia" w:eastAsia="宋体"/>
                <w:sz w:val="20"/>
                <w:szCs w:val="20"/>
                <w:lang w:val="en-GB" w:eastAsia="ja-JP"/>
              </w:rPr>
              <w:t xml:space="preserve"> is not known to UE</w:t>
            </w:r>
          </w:p>
          <w:p w14:paraId="7FD6601B">
            <w:pPr>
              <w:ind w:right="72"/>
              <w:jc w:val="center"/>
              <w:rPr>
                <w:rFonts w:eastAsia="宋体"/>
                <w:sz w:val="20"/>
                <w:szCs w:val="20"/>
                <w:lang w:val="en-GB" w:eastAsia="ja-JP"/>
              </w:rPr>
            </w:pPr>
          </w:p>
        </w:tc>
      </w:tr>
      <w:tr w14:paraId="0D82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570E4CD2">
            <w:pPr>
              <w:ind w:right="72"/>
              <w:jc w:val="center"/>
              <w:rPr>
                <w:rFonts w:eastAsia="宋体"/>
                <w:sz w:val="20"/>
                <w:szCs w:val="20"/>
                <w:lang w:val="en-GB" w:eastAsia="ja-JP"/>
              </w:rPr>
            </w:pPr>
            <w:r>
              <w:rPr>
                <w:rFonts w:eastAsia="宋体"/>
                <w:sz w:val="20"/>
                <w:szCs w:val="20"/>
                <w:lang w:val="en-GB" w:eastAsia="ja-JP"/>
              </w:rPr>
              <w:t>DRX</w:t>
            </w:r>
          </w:p>
        </w:tc>
        <w:tc>
          <w:tcPr>
            <w:tcW w:w="5595" w:type="dxa"/>
            <w:shd w:val="clear" w:color="auto" w:fill="auto"/>
          </w:tcPr>
          <w:p w14:paraId="17EACEE3">
            <w:pPr>
              <w:ind w:right="72"/>
              <w:jc w:val="center"/>
              <w:rPr>
                <w:rFonts w:eastAsia="宋体"/>
                <w:sz w:val="20"/>
                <w:szCs w:val="20"/>
                <w:lang w:val="en-GB" w:eastAsia="ja-JP"/>
              </w:rPr>
            </w:pPr>
            <w:r>
              <w:rPr>
                <w:rFonts w:eastAsia="宋体"/>
                <w:sz w:val="20"/>
                <w:szCs w:val="20"/>
                <w:lang w:val="en-GB" w:eastAsia="ja-JP"/>
              </w:rPr>
              <w:t>No applicable for LP-WUR</w:t>
            </w:r>
          </w:p>
        </w:tc>
      </w:tr>
      <w:tr w14:paraId="0103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64FB3A5A">
            <w:pPr>
              <w:ind w:right="72"/>
              <w:jc w:val="center"/>
              <w:rPr>
                <w:rFonts w:eastAsia="宋体"/>
                <w:sz w:val="20"/>
                <w:szCs w:val="20"/>
                <w:lang w:val="en-GB" w:eastAsia="ja-JP"/>
              </w:rPr>
            </w:pPr>
            <w:r>
              <w:rPr>
                <w:rFonts w:hint="eastAsia" w:eastAsia="宋体"/>
                <w:sz w:val="20"/>
                <w:szCs w:val="20"/>
                <w:lang w:val="en-GB" w:eastAsia="ja-JP"/>
              </w:rPr>
              <w:t>BS transmit antennas</w:t>
            </w:r>
            <w:r>
              <w:rPr>
                <w:rFonts w:eastAsia="宋体"/>
                <w:sz w:val="20"/>
                <w:szCs w:val="20"/>
                <w:lang w:val="en-GB" w:eastAsia="ja-JP"/>
              </w:rPr>
              <w:t xml:space="preserve"> for LP-SS blocks</w:t>
            </w:r>
          </w:p>
        </w:tc>
        <w:tc>
          <w:tcPr>
            <w:tcW w:w="5595" w:type="dxa"/>
            <w:shd w:val="clear" w:color="auto" w:fill="auto"/>
          </w:tcPr>
          <w:p w14:paraId="4C5B0E44">
            <w:pPr>
              <w:ind w:right="72"/>
              <w:jc w:val="center"/>
              <w:rPr>
                <w:rFonts w:eastAsia="宋体"/>
                <w:sz w:val="20"/>
                <w:szCs w:val="20"/>
                <w:lang w:val="en-GB" w:eastAsia="ja-JP"/>
              </w:rPr>
            </w:pPr>
            <w:r>
              <w:rPr>
                <w:rFonts w:eastAsia="宋体"/>
                <w:sz w:val="20"/>
                <w:szCs w:val="20"/>
                <w:lang w:val="en-GB" w:eastAsia="ja-JP"/>
              </w:rPr>
              <w:t xml:space="preserve">1 Tx </w:t>
            </w:r>
          </w:p>
        </w:tc>
      </w:tr>
      <w:tr w14:paraId="4C37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5ACE6710">
            <w:pPr>
              <w:ind w:right="72"/>
              <w:jc w:val="center"/>
              <w:rPr>
                <w:rFonts w:eastAsia="宋体"/>
                <w:sz w:val="20"/>
                <w:szCs w:val="20"/>
                <w:lang w:val="en-GB" w:eastAsia="ja-JP"/>
              </w:rPr>
            </w:pPr>
            <w:r>
              <w:rPr>
                <w:rFonts w:eastAsia="宋体"/>
                <w:sz w:val="20"/>
                <w:szCs w:val="20"/>
                <w:lang w:val="en-GB" w:eastAsia="ja-JP"/>
              </w:rPr>
              <w:t>UE receive antennas</w:t>
            </w:r>
          </w:p>
        </w:tc>
        <w:tc>
          <w:tcPr>
            <w:tcW w:w="5595" w:type="dxa"/>
            <w:shd w:val="clear" w:color="auto" w:fill="auto"/>
          </w:tcPr>
          <w:p w14:paraId="2F830D8F">
            <w:pPr>
              <w:ind w:right="72"/>
              <w:jc w:val="center"/>
              <w:rPr>
                <w:rFonts w:eastAsia="宋体"/>
                <w:sz w:val="20"/>
                <w:szCs w:val="20"/>
                <w:lang w:val="en-GB" w:eastAsia="ja-JP"/>
              </w:rPr>
            </w:pPr>
            <w:r>
              <w:rPr>
                <w:rFonts w:eastAsia="宋体"/>
                <w:sz w:val="20"/>
                <w:szCs w:val="20"/>
                <w:lang w:val="en-GB" w:eastAsia="ja-JP"/>
              </w:rPr>
              <w:t xml:space="preserve">1 Rx </w:t>
            </w:r>
          </w:p>
        </w:tc>
      </w:tr>
      <w:tr w14:paraId="797F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vAlign w:val="center"/>
          </w:tcPr>
          <w:p w14:paraId="29E213FA">
            <w:pPr>
              <w:ind w:right="72"/>
              <w:jc w:val="center"/>
              <w:rPr>
                <w:rFonts w:eastAsia="宋体"/>
                <w:sz w:val="20"/>
                <w:szCs w:val="20"/>
                <w:lang w:val="en-GB" w:eastAsia="ja-JP"/>
              </w:rPr>
            </w:pPr>
            <w:r>
              <w:rPr>
                <w:rFonts w:eastAsia="宋体"/>
                <w:sz w:val="20"/>
                <w:szCs w:val="20"/>
                <w:lang w:val="en-GB" w:eastAsia="ja-JP"/>
              </w:rPr>
              <w:t>Data and control channel subcarrier spacing</w:t>
            </w:r>
          </w:p>
        </w:tc>
        <w:tc>
          <w:tcPr>
            <w:tcW w:w="5595" w:type="dxa"/>
            <w:shd w:val="clear" w:color="auto" w:fill="auto"/>
          </w:tcPr>
          <w:p w14:paraId="14F85264">
            <w:pPr>
              <w:ind w:right="72"/>
              <w:jc w:val="center"/>
              <w:rPr>
                <w:rFonts w:eastAsia="宋体"/>
                <w:sz w:val="20"/>
                <w:szCs w:val="20"/>
                <w:lang w:val="en-GB" w:eastAsia="ja-JP"/>
              </w:rPr>
            </w:pPr>
            <w:r>
              <w:rPr>
                <w:rFonts w:eastAsia="宋体"/>
                <w:sz w:val="20"/>
                <w:szCs w:val="20"/>
                <w:lang w:val="en-GB" w:eastAsia="ja-JP"/>
              </w:rPr>
              <w:t>Data, SSB and LP-SS have the same SCS</w:t>
            </w:r>
          </w:p>
        </w:tc>
      </w:tr>
      <w:tr w14:paraId="21E0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2090CE73">
            <w:pPr>
              <w:ind w:right="72"/>
              <w:jc w:val="center"/>
              <w:rPr>
                <w:rFonts w:eastAsia="宋体"/>
                <w:sz w:val="20"/>
                <w:szCs w:val="20"/>
                <w:lang w:val="en-GB" w:eastAsia="ja-JP"/>
              </w:rPr>
            </w:pPr>
            <w:r>
              <w:rPr>
                <w:rFonts w:eastAsia="宋体"/>
                <w:sz w:val="20"/>
                <w:szCs w:val="20"/>
                <w:lang w:val="en-GB" w:eastAsia="ja-JP"/>
              </w:rPr>
              <w:t>Subcarrier spacing</w:t>
            </w:r>
          </w:p>
        </w:tc>
        <w:tc>
          <w:tcPr>
            <w:tcW w:w="5595" w:type="dxa"/>
            <w:shd w:val="clear" w:color="auto" w:fill="auto"/>
          </w:tcPr>
          <w:p w14:paraId="41D0721B">
            <w:pPr>
              <w:ind w:right="72"/>
              <w:jc w:val="center"/>
              <w:rPr>
                <w:rFonts w:eastAsia="宋体"/>
                <w:sz w:val="20"/>
                <w:szCs w:val="20"/>
                <w:lang w:val="en-GB" w:eastAsia="ja-JP"/>
              </w:rPr>
            </w:pPr>
            <w:r>
              <w:rPr>
                <w:rFonts w:eastAsia="宋体"/>
                <w:sz w:val="20"/>
                <w:szCs w:val="20"/>
                <w:lang w:val="en-GB" w:eastAsia="ja-JP"/>
              </w:rPr>
              <w:t>30</w:t>
            </w:r>
            <w:r>
              <w:rPr>
                <w:rFonts w:hint="eastAsia" w:eastAsia="宋体"/>
                <w:sz w:val="20"/>
                <w:szCs w:val="20"/>
              </w:rPr>
              <w:t>k</w:t>
            </w:r>
            <w:r>
              <w:rPr>
                <w:rFonts w:eastAsia="宋体"/>
                <w:sz w:val="20"/>
                <w:szCs w:val="20"/>
                <w:lang w:val="en-GB" w:eastAsia="ja-JP"/>
              </w:rPr>
              <w:t>Hz</w:t>
            </w:r>
          </w:p>
        </w:tc>
      </w:tr>
      <w:tr w14:paraId="45FA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vAlign w:val="center"/>
          </w:tcPr>
          <w:p w14:paraId="3E94D5D4">
            <w:pPr>
              <w:ind w:right="72"/>
              <w:jc w:val="center"/>
              <w:rPr>
                <w:rFonts w:eastAsia="宋体"/>
                <w:sz w:val="20"/>
                <w:szCs w:val="20"/>
                <w:lang w:val="en-GB" w:eastAsia="ja-JP"/>
              </w:rPr>
            </w:pPr>
            <w:r>
              <w:rPr>
                <w:rFonts w:eastAsia="宋体"/>
                <w:sz w:val="20"/>
                <w:szCs w:val="20"/>
                <w:lang w:val="en-GB" w:eastAsia="ja-JP"/>
              </w:rPr>
              <w:t>Measurement period (in number of measurement samples)</w:t>
            </w:r>
          </w:p>
        </w:tc>
        <w:tc>
          <w:tcPr>
            <w:tcW w:w="5595" w:type="dxa"/>
            <w:shd w:val="clear" w:color="auto" w:fill="auto"/>
          </w:tcPr>
          <w:p w14:paraId="5912FA70">
            <w:pPr>
              <w:numPr>
                <w:ilvl w:val="0"/>
                <w:numId w:val="0"/>
              </w:numPr>
              <w:ind w:left="2187" w:leftChars="0" w:right="72" w:rightChars="0"/>
              <w:jc w:val="both"/>
              <w:rPr>
                <w:rFonts w:eastAsia="宋体"/>
                <w:sz w:val="20"/>
                <w:szCs w:val="20"/>
                <w:lang w:val="en-GB" w:eastAsia="ja-JP"/>
              </w:rPr>
            </w:pPr>
            <w:r>
              <w:rPr>
                <w:rFonts w:hint="eastAsia" w:eastAsia="宋体"/>
                <w:sz w:val="20"/>
                <w:szCs w:val="20"/>
                <w:lang w:val="en-US" w:eastAsia="zh-CN"/>
              </w:rPr>
              <w:t xml:space="preserve">[1, 2, </w:t>
            </w:r>
            <w:r>
              <w:rPr>
                <w:rFonts w:hint="eastAsia" w:eastAsia="宋体"/>
                <w:sz w:val="20"/>
                <w:szCs w:val="20"/>
              </w:rPr>
              <w:t xml:space="preserve">3, </w:t>
            </w:r>
            <w:r>
              <w:rPr>
                <w:rFonts w:eastAsia="宋体"/>
                <w:sz w:val="20"/>
                <w:szCs w:val="20"/>
                <w:lang w:val="en-GB" w:eastAsia="ja-JP"/>
              </w:rPr>
              <w:t>4]</w:t>
            </w:r>
          </w:p>
        </w:tc>
      </w:tr>
      <w:tr w14:paraId="2AAF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586" w:type="dxa"/>
            <w:shd w:val="clear" w:color="auto" w:fill="auto"/>
          </w:tcPr>
          <w:p w14:paraId="7E0009D5">
            <w:pPr>
              <w:ind w:right="72"/>
              <w:jc w:val="center"/>
              <w:rPr>
                <w:rFonts w:eastAsia="宋体"/>
                <w:sz w:val="20"/>
                <w:szCs w:val="20"/>
                <w:lang w:val="en-GB" w:eastAsia="ja-JP"/>
              </w:rPr>
            </w:pPr>
            <w:r>
              <w:rPr>
                <w:rFonts w:hint="eastAsia" w:eastAsia="宋体"/>
                <w:sz w:val="20"/>
                <w:szCs w:val="20"/>
                <w:lang w:val="en-GB" w:eastAsia="ja-JP"/>
              </w:rPr>
              <w:t>LP</w:t>
            </w:r>
            <w:r>
              <w:rPr>
                <w:rFonts w:eastAsia="宋体"/>
                <w:sz w:val="20"/>
                <w:szCs w:val="20"/>
                <w:lang w:val="en-GB" w:eastAsia="ja-JP"/>
              </w:rPr>
              <w:t>-SS/SSB measurement interval</w:t>
            </w:r>
          </w:p>
        </w:tc>
        <w:tc>
          <w:tcPr>
            <w:tcW w:w="5595" w:type="dxa"/>
            <w:shd w:val="clear" w:color="auto" w:fill="auto"/>
          </w:tcPr>
          <w:p w14:paraId="22E890C1">
            <w:pPr>
              <w:ind w:right="72"/>
              <w:jc w:val="center"/>
              <w:rPr>
                <w:rFonts w:eastAsia="宋体"/>
                <w:sz w:val="20"/>
                <w:szCs w:val="20"/>
                <w:lang w:val="en-GB" w:eastAsia="ja-JP"/>
              </w:rPr>
            </w:pPr>
            <w:r>
              <w:rPr>
                <w:rFonts w:eastAsia="宋体"/>
                <w:sz w:val="20"/>
                <w:szCs w:val="20"/>
                <w:lang w:val="en-GB" w:eastAsia="ja-JP"/>
              </w:rPr>
              <w:t>LP-SS: 320 ms</w:t>
            </w:r>
          </w:p>
          <w:p w14:paraId="663B6A3B">
            <w:pPr>
              <w:ind w:right="72"/>
              <w:jc w:val="center"/>
              <w:rPr>
                <w:rFonts w:eastAsia="宋体"/>
                <w:sz w:val="20"/>
                <w:szCs w:val="20"/>
                <w:lang w:val="en-GB" w:eastAsia="ja-JP"/>
              </w:rPr>
            </w:pPr>
            <w:r>
              <w:rPr>
                <w:rFonts w:eastAsia="宋体"/>
                <w:sz w:val="20"/>
                <w:szCs w:val="20"/>
                <w:lang w:val="en-GB" w:eastAsia="ja-JP"/>
              </w:rPr>
              <w:t xml:space="preserve">SSB: 320 ms </w:t>
            </w:r>
          </w:p>
        </w:tc>
      </w:tr>
      <w:tr w14:paraId="5355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27357E06">
            <w:pPr>
              <w:ind w:right="72"/>
              <w:jc w:val="center"/>
              <w:rPr>
                <w:rFonts w:eastAsia="宋体"/>
                <w:sz w:val="20"/>
                <w:szCs w:val="20"/>
                <w:lang w:val="en-GB" w:eastAsia="ja-JP"/>
              </w:rPr>
            </w:pPr>
            <w:r>
              <w:rPr>
                <w:rFonts w:hint="eastAsia" w:eastAsia="宋体"/>
                <w:sz w:val="20"/>
                <w:szCs w:val="20"/>
                <w:lang w:val="en-GB" w:eastAsia="ja-JP"/>
              </w:rPr>
              <w:t>LP</w:t>
            </w:r>
            <w:r>
              <w:rPr>
                <w:rFonts w:eastAsia="宋体"/>
                <w:sz w:val="20"/>
                <w:szCs w:val="20"/>
                <w:lang w:val="en-GB" w:eastAsia="ja-JP"/>
              </w:rPr>
              <w:t>-SS BW</w:t>
            </w:r>
          </w:p>
        </w:tc>
        <w:tc>
          <w:tcPr>
            <w:tcW w:w="5595" w:type="dxa"/>
            <w:shd w:val="clear" w:color="auto" w:fill="auto"/>
          </w:tcPr>
          <w:p w14:paraId="3B6CC348">
            <w:pPr>
              <w:ind w:left="360" w:right="72"/>
              <w:jc w:val="center"/>
              <w:rPr>
                <w:rFonts w:eastAsia="宋体"/>
                <w:sz w:val="20"/>
                <w:szCs w:val="20"/>
                <w:lang w:val="en-GB" w:eastAsia="ja-JP"/>
              </w:rPr>
            </w:pPr>
            <w:r>
              <w:rPr>
                <w:rFonts w:eastAsia="宋体"/>
                <w:sz w:val="20"/>
                <w:szCs w:val="20"/>
                <w:lang w:val="en-GB" w:eastAsia="ja-JP"/>
              </w:rPr>
              <w:t xml:space="preserve">132 subcarriers for </w:t>
            </w:r>
            <w:r>
              <w:rPr>
                <w:rFonts w:hint="eastAsia" w:eastAsia="宋体"/>
                <w:sz w:val="20"/>
                <w:szCs w:val="20"/>
                <w:lang w:val="en-GB" w:eastAsia="ja-JP"/>
              </w:rPr>
              <w:t>SCS</w:t>
            </w:r>
            <w:r>
              <w:rPr>
                <w:rFonts w:eastAsia="宋体"/>
                <w:sz w:val="20"/>
                <w:szCs w:val="20"/>
                <w:lang w:val="en-GB" w:eastAsia="ja-JP"/>
              </w:rPr>
              <w:t>=30</w:t>
            </w:r>
            <w:r>
              <w:rPr>
                <w:rFonts w:hint="eastAsia" w:eastAsia="宋体"/>
                <w:sz w:val="20"/>
                <w:szCs w:val="20"/>
                <w:lang w:val="en-GB" w:eastAsia="ja-JP"/>
              </w:rPr>
              <w:t>kHz</w:t>
            </w:r>
            <w:r>
              <w:rPr>
                <w:rFonts w:eastAsia="宋体"/>
                <w:sz w:val="20"/>
                <w:szCs w:val="20"/>
                <w:lang w:val="en-GB" w:eastAsia="ja-JP"/>
              </w:rPr>
              <w:t xml:space="preserve"> for LP-SS initially</w:t>
            </w:r>
          </w:p>
        </w:tc>
      </w:tr>
      <w:tr w14:paraId="1AEB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7D93C396">
            <w:pPr>
              <w:ind w:right="72"/>
              <w:jc w:val="center"/>
              <w:rPr>
                <w:rFonts w:eastAsia="宋体"/>
                <w:sz w:val="20"/>
                <w:szCs w:val="20"/>
                <w:lang w:val="en-GB" w:eastAsia="ja-JP"/>
              </w:rPr>
            </w:pPr>
            <w:r>
              <w:rPr>
                <w:rFonts w:eastAsia="宋体"/>
                <w:sz w:val="20"/>
                <w:szCs w:val="20"/>
                <w:lang w:val="en-GB" w:eastAsia="ja-JP"/>
              </w:rPr>
              <w:t xml:space="preserve">SSS </w:t>
            </w:r>
          </w:p>
        </w:tc>
        <w:tc>
          <w:tcPr>
            <w:tcW w:w="5595" w:type="dxa"/>
            <w:shd w:val="clear" w:color="auto" w:fill="auto"/>
          </w:tcPr>
          <w:p w14:paraId="4A424F4A">
            <w:pPr>
              <w:ind w:left="360" w:right="72"/>
              <w:jc w:val="center"/>
              <w:rPr>
                <w:rFonts w:eastAsia="宋体"/>
                <w:sz w:val="20"/>
                <w:szCs w:val="20"/>
                <w:lang w:val="en-GB" w:eastAsia="ja-JP"/>
              </w:rPr>
            </w:pPr>
            <w:r>
              <w:rPr>
                <w:rFonts w:eastAsia="宋体"/>
                <w:sz w:val="20"/>
                <w:szCs w:val="20"/>
                <w:lang w:val="en-GB" w:eastAsia="ja-JP"/>
              </w:rPr>
              <w:t>30KHz for SSS</w:t>
            </w:r>
          </w:p>
        </w:tc>
      </w:tr>
      <w:tr w14:paraId="6DDE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4DC8E033">
            <w:pPr>
              <w:ind w:right="72"/>
              <w:jc w:val="center"/>
              <w:rPr>
                <w:rFonts w:eastAsia="宋体"/>
                <w:sz w:val="20"/>
                <w:szCs w:val="20"/>
                <w:lang w:val="en-GB" w:eastAsia="ja-JP"/>
              </w:rPr>
            </w:pPr>
            <w:r>
              <w:rPr>
                <w:rFonts w:eastAsia="宋体"/>
                <w:sz w:val="20"/>
                <w:szCs w:val="20"/>
                <w:lang w:val="en-GB" w:eastAsia="ja-JP"/>
              </w:rPr>
              <w:t xml:space="preserve">Actual </w:t>
            </w:r>
            <w:r>
              <w:rPr>
                <w:rFonts w:hint="eastAsia" w:eastAsia="宋体"/>
                <w:sz w:val="20"/>
                <w:szCs w:val="20"/>
                <w:lang w:val="en-GB" w:eastAsia="ja-JP"/>
              </w:rPr>
              <w:t>LP</w:t>
            </w:r>
            <w:r>
              <w:rPr>
                <w:rFonts w:eastAsia="宋体"/>
                <w:sz w:val="20"/>
                <w:szCs w:val="20"/>
                <w:lang w:val="en-GB" w:eastAsia="ja-JP"/>
              </w:rPr>
              <w:t>-SS transmissions</w:t>
            </w:r>
          </w:p>
        </w:tc>
        <w:tc>
          <w:tcPr>
            <w:tcW w:w="5595" w:type="dxa"/>
            <w:shd w:val="clear" w:color="auto" w:fill="auto"/>
          </w:tcPr>
          <w:p w14:paraId="335D4AB2">
            <w:pPr>
              <w:ind w:right="72"/>
              <w:jc w:val="center"/>
              <w:rPr>
                <w:rFonts w:eastAsia="宋体"/>
                <w:sz w:val="20"/>
                <w:szCs w:val="20"/>
                <w:lang w:val="en-GB" w:eastAsia="ja-JP"/>
              </w:rPr>
            </w:pPr>
            <w:r>
              <w:rPr>
                <w:rFonts w:eastAsia="宋体"/>
                <w:sz w:val="20"/>
                <w:szCs w:val="20"/>
                <w:lang w:val="en-GB" w:eastAsia="ja-JP"/>
              </w:rPr>
              <w:t>always transmitted</w:t>
            </w:r>
          </w:p>
        </w:tc>
      </w:tr>
      <w:tr w14:paraId="0AC89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6" w:type="dxa"/>
            <w:shd w:val="clear" w:color="auto" w:fill="auto"/>
          </w:tcPr>
          <w:p w14:paraId="081607F1">
            <w:pPr>
              <w:ind w:right="72"/>
              <w:jc w:val="center"/>
              <w:rPr>
                <w:rFonts w:eastAsia="宋体"/>
                <w:sz w:val="20"/>
                <w:szCs w:val="20"/>
                <w:lang w:val="en-GB" w:eastAsia="ja-JP"/>
              </w:rPr>
            </w:pPr>
            <w:r>
              <w:rPr>
                <w:rFonts w:eastAsia="宋体"/>
                <w:sz w:val="20"/>
                <w:szCs w:val="20"/>
                <w:lang w:val="en-GB" w:eastAsia="ja-JP"/>
              </w:rPr>
              <w:t>Guard band</w:t>
            </w:r>
          </w:p>
        </w:tc>
        <w:tc>
          <w:tcPr>
            <w:tcW w:w="5595" w:type="dxa"/>
            <w:shd w:val="clear" w:color="auto" w:fill="auto"/>
          </w:tcPr>
          <w:p w14:paraId="4D8A6815">
            <w:pPr>
              <w:ind w:right="72"/>
              <w:jc w:val="center"/>
              <w:rPr>
                <w:rFonts w:eastAsia="宋体"/>
                <w:sz w:val="20"/>
                <w:szCs w:val="20"/>
                <w:lang w:val="en-GB" w:eastAsia="ja-JP"/>
              </w:rPr>
            </w:pPr>
            <w:r>
              <w:rPr>
                <w:rFonts w:eastAsia="宋体"/>
                <w:sz w:val="20"/>
                <w:szCs w:val="20"/>
                <w:lang w:val="en-GB" w:eastAsia="ja-JP"/>
              </w:rPr>
              <w:t>1 RB on each side of LP-SS/LP-WUS signal</w:t>
            </w:r>
          </w:p>
        </w:tc>
      </w:tr>
    </w:tbl>
    <w:p w14:paraId="4F7DC25D">
      <w:pPr>
        <w:spacing w:after="180"/>
        <w:rPr>
          <w:rFonts w:eastAsia="宋体"/>
          <w:sz w:val="20"/>
          <w:szCs w:val="20"/>
          <w:lang w:val="en-GB" w:eastAsia="en-US"/>
        </w:rPr>
      </w:pPr>
    </w:p>
    <w:p w14:paraId="08F7C680">
      <w:pPr>
        <w:keepNext/>
        <w:keepLines/>
        <w:spacing w:before="60" w:after="60"/>
        <w:ind w:right="72"/>
        <w:jc w:val="center"/>
        <w:rPr>
          <w:rFonts w:ascii="Arial" w:hAnsi="Arial" w:eastAsia="宋体"/>
          <w:b/>
          <w:sz w:val="20"/>
          <w:szCs w:val="20"/>
          <w:lang w:val="zh-CN" w:eastAsia="en-US"/>
        </w:rPr>
      </w:pPr>
      <w:r>
        <w:rPr>
          <w:rFonts w:ascii="Arial" w:hAnsi="Arial" w:eastAsia="宋体"/>
          <w:b/>
          <w:sz w:val="20"/>
          <w:szCs w:val="20"/>
          <w:lang w:val="zh-CN" w:eastAsia="en-US"/>
        </w:rPr>
        <w:t>Table 2: Cell-specific parameters</w:t>
      </w:r>
    </w:p>
    <w:tbl>
      <w:tblPr>
        <w:tblStyle w:val="20"/>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243"/>
        <w:gridCol w:w="2628"/>
        <w:gridCol w:w="2529"/>
      </w:tblGrid>
      <w:tr w14:paraId="19D9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2134" w:type="dxa"/>
            <w:tcBorders>
              <w:top w:val="single" w:color="auto" w:sz="4" w:space="0"/>
              <w:left w:val="single" w:color="auto" w:sz="4" w:space="0"/>
              <w:bottom w:val="double" w:color="auto" w:sz="4" w:space="0"/>
              <w:right w:val="single" w:color="auto" w:sz="4" w:space="0"/>
            </w:tcBorders>
            <w:vAlign w:val="center"/>
          </w:tcPr>
          <w:p w14:paraId="10525901">
            <w:pPr>
              <w:keepNext/>
              <w:keepLines/>
              <w:ind w:right="72"/>
              <w:jc w:val="center"/>
              <w:rPr>
                <w:rFonts w:ascii="Arial" w:hAnsi="Arial" w:eastAsia="宋体"/>
                <w:b/>
                <w:sz w:val="20"/>
                <w:szCs w:val="20"/>
                <w:lang w:eastAsia="en-US"/>
              </w:rPr>
            </w:pPr>
            <w:r>
              <w:rPr>
                <w:rFonts w:ascii="Arial" w:hAnsi="Arial" w:eastAsia="宋体"/>
                <w:b/>
                <w:sz w:val="20"/>
                <w:szCs w:val="20"/>
                <w:lang w:eastAsia="en-US"/>
              </w:rPr>
              <w:t>Parameter</w:t>
            </w:r>
          </w:p>
        </w:tc>
        <w:tc>
          <w:tcPr>
            <w:tcW w:w="1243" w:type="dxa"/>
            <w:tcBorders>
              <w:top w:val="single" w:color="auto" w:sz="4" w:space="0"/>
              <w:left w:val="single" w:color="auto" w:sz="4" w:space="0"/>
              <w:bottom w:val="double" w:color="auto" w:sz="4" w:space="0"/>
              <w:right w:val="single" w:color="auto" w:sz="4" w:space="0"/>
            </w:tcBorders>
            <w:vAlign w:val="center"/>
          </w:tcPr>
          <w:p w14:paraId="4273C1FE">
            <w:pPr>
              <w:keepNext/>
              <w:keepLines/>
              <w:ind w:right="72"/>
              <w:jc w:val="center"/>
              <w:rPr>
                <w:rFonts w:ascii="Arial" w:hAnsi="Arial" w:eastAsia="宋体"/>
                <w:b/>
                <w:sz w:val="20"/>
                <w:szCs w:val="20"/>
                <w:lang w:eastAsia="en-US"/>
              </w:rPr>
            </w:pPr>
            <w:r>
              <w:rPr>
                <w:rFonts w:ascii="Arial" w:hAnsi="Arial" w:eastAsia="宋体"/>
                <w:b/>
                <w:sz w:val="20"/>
                <w:szCs w:val="20"/>
                <w:lang w:eastAsia="en-US"/>
              </w:rPr>
              <w:t>Unit</w:t>
            </w:r>
          </w:p>
        </w:tc>
        <w:tc>
          <w:tcPr>
            <w:tcW w:w="2628" w:type="dxa"/>
            <w:tcBorders>
              <w:top w:val="single" w:color="auto" w:sz="4" w:space="0"/>
              <w:left w:val="single" w:color="auto" w:sz="4" w:space="0"/>
              <w:bottom w:val="double" w:color="auto" w:sz="4" w:space="0"/>
              <w:right w:val="single" w:color="auto" w:sz="4" w:space="0"/>
            </w:tcBorders>
            <w:vAlign w:val="center"/>
          </w:tcPr>
          <w:p w14:paraId="78FD1802">
            <w:pPr>
              <w:keepNext/>
              <w:keepLines/>
              <w:ind w:right="72"/>
              <w:jc w:val="center"/>
              <w:rPr>
                <w:rFonts w:ascii="Arial" w:hAnsi="Arial" w:eastAsia="宋体"/>
                <w:b/>
                <w:sz w:val="20"/>
                <w:szCs w:val="20"/>
                <w:lang w:eastAsia="en-US"/>
              </w:rPr>
            </w:pPr>
            <w:r>
              <w:rPr>
                <w:rFonts w:ascii="Arial" w:hAnsi="Arial" w:eastAsia="宋体"/>
                <w:b/>
                <w:sz w:val="20"/>
                <w:szCs w:val="20"/>
                <w:lang w:eastAsia="en-US"/>
              </w:rPr>
              <w:t>Cell 1</w:t>
            </w:r>
          </w:p>
        </w:tc>
        <w:tc>
          <w:tcPr>
            <w:tcW w:w="2529" w:type="dxa"/>
            <w:tcBorders>
              <w:top w:val="single" w:color="auto" w:sz="4" w:space="0"/>
              <w:left w:val="single" w:color="auto" w:sz="4" w:space="0"/>
              <w:bottom w:val="double" w:color="auto" w:sz="4" w:space="0"/>
              <w:right w:val="single" w:color="auto" w:sz="4" w:space="0"/>
            </w:tcBorders>
            <w:vAlign w:val="center"/>
          </w:tcPr>
          <w:p w14:paraId="68D2A994">
            <w:pPr>
              <w:keepNext/>
              <w:keepLines/>
              <w:ind w:right="72"/>
              <w:jc w:val="center"/>
              <w:rPr>
                <w:rFonts w:ascii="Arial" w:hAnsi="Arial" w:eastAsia="宋体"/>
                <w:b/>
                <w:sz w:val="20"/>
                <w:szCs w:val="20"/>
                <w:lang w:eastAsia="en-US"/>
              </w:rPr>
            </w:pPr>
            <w:r>
              <w:rPr>
                <w:rFonts w:ascii="Arial" w:hAnsi="Arial" w:eastAsia="宋体"/>
                <w:b/>
                <w:sz w:val="20"/>
                <w:szCs w:val="20"/>
                <w:lang w:eastAsia="en-US"/>
              </w:rPr>
              <w:t>Cell 2</w:t>
            </w:r>
          </w:p>
        </w:tc>
      </w:tr>
      <w:tr w14:paraId="24FF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double" w:color="auto" w:sz="4" w:space="0"/>
              <w:left w:val="single" w:color="auto" w:sz="4" w:space="0"/>
              <w:bottom w:val="single" w:color="auto" w:sz="4" w:space="0"/>
              <w:right w:val="single" w:color="auto" w:sz="4" w:space="0"/>
            </w:tcBorders>
            <w:vAlign w:val="center"/>
          </w:tcPr>
          <w:p w14:paraId="6C6513A2">
            <w:pPr>
              <w:ind w:right="72"/>
              <w:rPr>
                <w:rFonts w:eastAsia="宋体"/>
                <w:sz w:val="20"/>
                <w:szCs w:val="20"/>
                <w:lang w:val="it-IT" w:eastAsia="en-US"/>
              </w:rPr>
            </w:pPr>
            <w:r>
              <w:rPr>
                <w:rFonts w:eastAsia="宋体"/>
                <w:sz w:val="20"/>
                <w:szCs w:val="20"/>
                <w:lang w:val="it-IT" w:eastAsia="en-US"/>
              </w:rPr>
              <w:t>RF Channel number</w:t>
            </w:r>
          </w:p>
        </w:tc>
        <w:tc>
          <w:tcPr>
            <w:tcW w:w="1243" w:type="dxa"/>
            <w:tcBorders>
              <w:top w:val="double" w:color="auto" w:sz="4" w:space="0"/>
              <w:left w:val="single" w:color="auto" w:sz="4" w:space="0"/>
              <w:bottom w:val="single" w:color="auto" w:sz="4" w:space="0"/>
              <w:right w:val="single" w:color="auto" w:sz="4" w:space="0"/>
            </w:tcBorders>
            <w:vAlign w:val="center"/>
          </w:tcPr>
          <w:p w14:paraId="272FA7A1">
            <w:pPr>
              <w:ind w:right="72"/>
              <w:rPr>
                <w:rFonts w:eastAsia="宋体"/>
                <w:sz w:val="20"/>
                <w:szCs w:val="20"/>
                <w:lang w:val="it-IT" w:eastAsia="en-US"/>
              </w:rPr>
            </w:pPr>
            <w:r>
              <w:rPr>
                <w:rFonts w:eastAsia="宋体"/>
                <w:sz w:val="20"/>
                <w:szCs w:val="20"/>
                <w:lang w:val="it-IT" w:eastAsia="en-US"/>
              </w:rPr>
              <w:t>-</w:t>
            </w:r>
          </w:p>
        </w:tc>
        <w:tc>
          <w:tcPr>
            <w:tcW w:w="2628" w:type="dxa"/>
            <w:tcBorders>
              <w:top w:val="double" w:color="auto" w:sz="4" w:space="0"/>
              <w:left w:val="single" w:color="auto" w:sz="4" w:space="0"/>
              <w:bottom w:val="single" w:color="auto" w:sz="4" w:space="0"/>
              <w:right w:val="single" w:color="auto" w:sz="4" w:space="0"/>
            </w:tcBorders>
            <w:vAlign w:val="center"/>
          </w:tcPr>
          <w:p w14:paraId="1CE1E5C2">
            <w:pPr>
              <w:ind w:right="72"/>
              <w:rPr>
                <w:rFonts w:eastAsia="宋体"/>
                <w:sz w:val="20"/>
                <w:szCs w:val="20"/>
                <w:lang w:val="it-IT" w:eastAsia="en-US"/>
              </w:rPr>
            </w:pPr>
            <w:r>
              <w:rPr>
                <w:rFonts w:eastAsia="宋体"/>
                <w:sz w:val="20"/>
                <w:szCs w:val="20"/>
                <w:lang w:val="it-IT" w:eastAsia="en-US"/>
              </w:rPr>
              <w:t>Channel 1</w:t>
            </w:r>
          </w:p>
        </w:tc>
        <w:tc>
          <w:tcPr>
            <w:tcW w:w="2529" w:type="dxa"/>
            <w:tcBorders>
              <w:top w:val="double" w:color="auto" w:sz="4" w:space="0"/>
              <w:left w:val="single" w:color="auto" w:sz="4" w:space="0"/>
              <w:bottom w:val="single" w:color="auto" w:sz="4" w:space="0"/>
              <w:right w:val="single" w:color="auto" w:sz="4" w:space="0"/>
            </w:tcBorders>
            <w:vAlign w:val="center"/>
          </w:tcPr>
          <w:p w14:paraId="589C5412">
            <w:pPr>
              <w:ind w:right="72"/>
              <w:rPr>
                <w:rFonts w:eastAsia="宋体"/>
                <w:sz w:val="20"/>
                <w:szCs w:val="20"/>
                <w:lang w:val="it-IT" w:eastAsia="en-US"/>
              </w:rPr>
            </w:pPr>
            <w:r>
              <w:rPr>
                <w:rFonts w:eastAsia="宋体"/>
                <w:sz w:val="20"/>
                <w:szCs w:val="20"/>
                <w:lang w:val="it-IT" w:eastAsia="en-US"/>
              </w:rPr>
              <w:t>Channel 1</w:t>
            </w:r>
          </w:p>
        </w:tc>
      </w:tr>
      <w:tr w14:paraId="4442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5CF5BF4C">
            <w:pPr>
              <w:ind w:right="72"/>
              <w:rPr>
                <w:rFonts w:eastAsia="宋体"/>
                <w:sz w:val="20"/>
                <w:szCs w:val="20"/>
                <w:lang w:val="it-IT" w:eastAsia="en-US"/>
              </w:rPr>
            </w:pPr>
            <w:r>
              <w:rPr>
                <w:rFonts w:eastAsia="宋体"/>
                <w:sz w:val="20"/>
                <w:szCs w:val="20"/>
                <w:lang w:val="it-IT" w:eastAsia="en-US"/>
              </w:rPr>
              <w:t>NR-PSS, NR-SSS (OFDM based LP-WUR)</w:t>
            </w:r>
          </w:p>
        </w:tc>
        <w:tc>
          <w:tcPr>
            <w:tcW w:w="1243" w:type="dxa"/>
            <w:tcBorders>
              <w:top w:val="single" w:color="auto" w:sz="4" w:space="0"/>
              <w:left w:val="single" w:color="auto" w:sz="4" w:space="0"/>
              <w:bottom w:val="single" w:color="auto" w:sz="4" w:space="0"/>
              <w:right w:val="single" w:color="auto" w:sz="4" w:space="0"/>
            </w:tcBorders>
            <w:vAlign w:val="center"/>
          </w:tcPr>
          <w:p w14:paraId="0A6B9556">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7C231AB7">
            <w:pPr>
              <w:ind w:right="72"/>
              <w:rPr>
                <w:rFonts w:eastAsia="宋体"/>
                <w:sz w:val="20"/>
                <w:szCs w:val="20"/>
                <w:lang w:val="it-IT" w:eastAsia="en-US"/>
              </w:rPr>
            </w:pPr>
            <w:r>
              <w:rPr>
                <w:rFonts w:eastAsia="宋体"/>
                <w:sz w:val="20"/>
                <w:szCs w:val="20"/>
                <w:lang w:val="it-IT" w:eastAsia="en-US"/>
              </w:rPr>
              <w:t xml:space="preserve">To be indicated by companies </w:t>
            </w:r>
          </w:p>
        </w:tc>
        <w:tc>
          <w:tcPr>
            <w:tcW w:w="2529" w:type="dxa"/>
            <w:tcBorders>
              <w:top w:val="single" w:color="auto" w:sz="4" w:space="0"/>
              <w:left w:val="single" w:color="auto" w:sz="4" w:space="0"/>
              <w:bottom w:val="single" w:color="auto" w:sz="4" w:space="0"/>
              <w:right w:val="single" w:color="auto" w:sz="4" w:space="0"/>
            </w:tcBorders>
            <w:vAlign w:val="center"/>
          </w:tcPr>
          <w:p w14:paraId="49C2852E">
            <w:pPr>
              <w:ind w:right="72"/>
              <w:rPr>
                <w:rFonts w:eastAsia="宋体"/>
                <w:sz w:val="20"/>
                <w:szCs w:val="20"/>
                <w:lang w:val="it-IT" w:eastAsia="en-US"/>
              </w:rPr>
            </w:pPr>
            <w:r>
              <w:rPr>
                <w:rFonts w:eastAsia="宋体"/>
                <w:sz w:val="20"/>
                <w:szCs w:val="20"/>
                <w:lang w:val="it-IT" w:eastAsia="en-US"/>
              </w:rPr>
              <w:t>To be indicated by companies</w:t>
            </w:r>
          </w:p>
        </w:tc>
      </w:tr>
      <w:tr w14:paraId="2F23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670669FB">
            <w:pPr>
              <w:ind w:right="72"/>
              <w:jc w:val="both"/>
              <w:rPr>
                <w:rFonts w:eastAsia="宋体"/>
                <w:sz w:val="20"/>
                <w:szCs w:val="20"/>
                <w:lang w:val="it-IT" w:eastAsia="en-US"/>
              </w:rPr>
            </w:pPr>
            <w:r>
              <w:rPr>
                <w:rFonts w:eastAsia="宋体"/>
                <w:sz w:val="20"/>
                <w:szCs w:val="20"/>
                <w:lang w:val="it-IT" w:eastAsia="en-US"/>
              </w:rPr>
              <w:t>LP-SS</w:t>
            </w:r>
          </w:p>
        </w:tc>
        <w:tc>
          <w:tcPr>
            <w:tcW w:w="1243" w:type="dxa"/>
            <w:tcBorders>
              <w:top w:val="single" w:color="auto" w:sz="4" w:space="0"/>
              <w:left w:val="single" w:color="auto" w:sz="4" w:space="0"/>
              <w:bottom w:val="single" w:color="auto" w:sz="4" w:space="0"/>
              <w:right w:val="single" w:color="auto" w:sz="4" w:space="0"/>
            </w:tcBorders>
            <w:vAlign w:val="center"/>
          </w:tcPr>
          <w:p w14:paraId="7C777CAA">
            <w:pPr>
              <w:ind w:right="72"/>
              <w:rPr>
                <w:rFonts w:eastAsia="宋体"/>
                <w:sz w:val="20"/>
                <w:szCs w:val="20"/>
                <w:lang w:val="it-IT"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2A55E380">
            <w:pPr>
              <w:ind w:right="72"/>
              <w:rPr>
                <w:rFonts w:eastAsia="宋体"/>
                <w:sz w:val="20"/>
                <w:szCs w:val="20"/>
                <w:lang w:val="it-IT" w:eastAsia="en-US"/>
              </w:rPr>
            </w:pPr>
            <w:r>
              <w:rPr>
                <w:rFonts w:eastAsia="宋体"/>
                <w:sz w:val="20"/>
                <w:szCs w:val="20"/>
                <w:lang w:val="it-IT" w:eastAsia="en-US"/>
              </w:rPr>
              <w:t xml:space="preserve">OOK-4 with M = </w:t>
            </w:r>
            <w:r>
              <w:rPr>
                <w:rFonts w:hint="eastAsia" w:eastAsia="宋体"/>
                <w:sz w:val="20"/>
                <w:szCs w:val="20"/>
                <w:lang w:val="en-US" w:eastAsia="zh-CN"/>
              </w:rPr>
              <w:t xml:space="preserve">1, </w:t>
            </w:r>
            <w:r>
              <w:rPr>
                <w:rFonts w:eastAsia="宋体"/>
                <w:sz w:val="20"/>
                <w:szCs w:val="20"/>
                <w:lang w:val="it-IT" w:eastAsia="en-US"/>
              </w:rPr>
              <w:t>2</w:t>
            </w:r>
            <w:r>
              <w:rPr>
                <w:rFonts w:hint="eastAsia" w:eastAsia="宋体"/>
                <w:sz w:val="20"/>
                <w:szCs w:val="20"/>
                <w:lang w:val="en-US" w:eastAsia="zh-CN"/>
              </w:rPr>
              <w:t xml:space="preserve">, </w:t>
            </w:r>
            <w:r>
              <w:rPr>
                <w:rFonts w:eastAsia="宋体"/>
                <w:sz w:val="20"/>
                <w:szCs w:val="20"/>
                <w:lang w:val="it-IT" w:eastAsia="en-US"/>
              </w:rPr>
              <w:t>4</w:t>
            </w:r>
          </w:p>
          <w:p w14:paraId="67FB8F6F">
            <w:pPr>
              <w:ind w:right="72"/>
              <w:rPr>
                <w:rFonts w:eastAsia="宋体"/>
                <w:sz w:val="20"/>
                <w:szCs w:val="20"/>
                <w:lang w:val="it-IT" w:eastAsia="en-US"/>
              </w:rPr>
            </w:pPr>
          </w:p>
        </w:tc>
        <w:tc>
          <w:tcPr>
            <w:tcW w:w="2529" w:type="dxa"/>
            <w:tcBorders>
              <w:top w:val="single" w:color="auto" w:sz="4" w:space="0"/>
              <w:left w:val="single" w:color="auto" w:sz="4" w:space="0"/>
              <w:bottom w:val="single" w:color="auto" w:sz="4" w:space="0"/>
              <w:right w:val="single" w:color="auto" w:sz="4" w:space="0"/>
            </w:tcBorders>
            <w:vAlign w:val="center"/>
          </w:tcPr>
          <w:p w14:paraId="3E35D147">
            <w:pPr>
              <w:ind w:right="72"/>
              <w:rPr>
                <w:rFonts w:hint="eastAsia" w:eastAsia="宋体"/>
                <w:sz w:val="20"/>
                <w:szCs w:val="20"/>
                <w:lang w:val="en-US" w:eastAsia="zh-CN"/>
              </w:rPr>
            </w:pPr>
            <w:r>
              <w:rPr>
                <w:rFonts w:eastAsia="宋体"/>
                <w:color w:val="000000"/>
                <w:sz w:val="20"/>
                <w:szCs w:val="20"/>
              </w:rPr>
              <w:t xml:space="preserve">OOK-4 with same M value as cell 1 or NR signal is used for Cell </w:t>
            </w:r>
            <w:r>
              <w:rPr>
                <w:rFonts w:hint="eastAsia" w:eastAsia="宋体"/>
                <w:color w:val="000000"/>
                <w:sz w:val="20"/>
                <w:szCs w:val="20"/>
                <w:lang w:val="en-US" w:eastAsia="zh-CN"/>
              </w:rPr>
              <w:t>2</w:t>
            </w:r>
          </w:p>
        </w:tc>
      </w:tr>
      <w:tr w14:paraId="336F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6B3426D8">
            <w:pPr>
              <w:ind w:right="72"/>
              <w:rPr>
                <w:rFonts w:eastAsia="宋体"/>
                <w:sz w:val="20"/>
                <w:szCs w:val="20"/>
                <w:lang w:val="it-IT" w:eastAsia="en-US"/>
              </w:rPr>
            </w:pPr>
            <w:r>
              <w:rPr>
                <w:rFonts w:eastAsia="宋体"/>
                <w:sz w:val="20"/>
                <w:szCs w:val="20"/>
                <w:lang w:val="it-IT" w:eastAsia="en-US"/>
              </w:rPr>
              <w:t>PBCH and DMRS power offset with respect to NR-PSS, NR-SSS and LP-SS</w:t>
            </w:r>
          </w:p>
        </w:tc>
        <w:tc>
          <w:tcPr>
            <w:tcW w:w="1243" w:type="dxa"/>
            <w:tcBorders>
              <w:top w:val="single" w:color="auto" w:sz="4" w:space="0"/>
              <w:left w:val="single" w:color="auto" w:sz="4" w:space="0"/>
              <w:bottom w:val="single" w:color="auto" w:sz="4" w:space="0"/>
              <w:right w:val="single" w:color="auto" w:sz="4" w:space="0"/>
            </w:tcBorders>
            <w:vAlign w:val="center"/>
          </w:tcPr>
          <w:p w14:paraId="4924193C">
            <w:pPr>
              <w:ind w:right="72"/>
              <w:rPr>
                <w:rFonts w:eastAsia="宋体"/>
                <w:sz w:val="20"/>
                <w:szCs w:val="20"/>
                <w:lang w:val="it-IT" w:eastAsia="en-US"/>
              </w:rPr>
            </w:pPr>
            <w:r>
              <w:rPr>
                <w:rFonts w:eastAsia="宋体"/>
                <w:sz w:val="20"/>
                <w:szCs w:val="20"/>
                <w:lang w:val="it-IT" w:eastAsia="en-US"/>
              </w:rPr>
              <w:t>dB</w:t>
            </w:r>
          </w:p>
        </w:tc>
        <w:tc>
          <w:tcPr>
            <w:tcW w:w="2628" w:type="dxa"/>
            <w:tcBorders>
              <w:top w:val="single" w:color="auto" w:sz="4" w:space="0"/>
              <w:left w:val="single" w:color="auto" w:sz="4" w:space="0"/>
              <w:bottom w:val="single" w:color="auto" w:sz="4" w:space="0"/>
              <w:right w:val="single" w:color="auto" w:sz="4" w:space="0"/>
            </w:tcBorders>
            <w:vAlign w:val="center"/>
          </w:tcPr>
          <w:p w14:paraId="585593C1">
            <w:pPr>
              <w:ind w:right="72"/>
              <w:rPr>
                <w:rFonts w:eastAsia="宋体"/>
                <w:sz w:val="20"/>
                <w:szCs w:val="20"/>
                <w:lang w:val="it-IT" w:eastAsia="en-US"/>
              </w:rPr>
            </w:pPr>
            <w:r>
              <w:rPr>
                <w:rFonts w:eastAsia="宋体"/>
                <w:sz w:val="20"/>
                <w:szCs w:val="20"/>
                <w:lang w:val="it-IT"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2BFB5693">
            <w:pPr>
              <w:ind w:right="72"/>
              <w:rPr>
                <w:rFonts w:eastAsia="宋体"/>
                <w:sz w:val="20"/>
                <w:szCs w:val="20"/>
                <w:lang w:val="it-IT" w:eastAsia="en-US"/>
              </w:rPr>
            </w:pPr>
            <w:r>
              <w:rPr>
                <w:rFonts w:eastAsia="宋体"/>
                <w:sz w:val="20"/>
                <w:szCs w:val="20"/>
                <w:lang w:val="it-IT" w:eastAsia="en-US"/>
              </w:rPr>
              <w:t>0</w:t>
            </w:r>
          </w:p>
        </w:tc>
      </w:tr>
      <w:tr w14:paraId="3263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695DB32A">
            <w:pPr>
              <w:ind w:right="72"/>
              <w:rPr>
                <w:rFonts w:eastAsia="宋体"/>
                <w:sz w:val="20"/>
                <w:szCs w:val="20"/>
                <w:lang w:val="it-IT" w:eastAsia="en-US"/>
              </w:rPr>
            </w:pPr>
            <w:r>
              <w:rPr>
                <w:rFonts w:eastAsia="宋体"/>
                <w:sz w:val="20"/>
                <w:szCs w:val="20"/>
                <w:lang w:val="it-IT" w:eastAsia="en-US"/>
              </w:rPr>
              <w:t>Data and control PSD relative to NR-PSS</w:t>
            </w:r>
            <w:r>
              <w:rPr>
                <w:rFonts w:hint="eastAsia" w:eastAsia="宋体"/>
                <w:sz w:val="20"/>
                <w:szCs w:val="20"/>
                <w:lang w:val="it-IT" w:eastAsia="en-US"/>
              </w:rPr>
              <w:t>,</w:t>
            </w:r>
            <w:r>
              <w:rPr>
                <w:rFonts w:eastAsia="宋体"/>
                <w:sz w:val="20"/>
                <w:szCs w:val="20"/>
                <w:lang w:val="it-IT" w:eastAsia="en-US"/>
              </w:rPr>
              <w:t>NR-SSS and LP-SS</w:t>
            </w:r>
          </w:p>
        </w:tc>
        <w:tc>
          <w:tcPr>
            <w:tcW w:w="1243" w:type="dxa"/>
            <w:tcBorders>
              <w:top w:val="single" w:color="auto" w:sz="4" w:space="0"/>
              <w:left w:val="single" w:color="auto" w:sz="4" w:space="0"/>
              <w:bottom w:val="single" w:color="auto" w:sz="4" w:space="0"/>
              <w:right w:val="single" w:color="auto" w:sz="4" w:space="0"/>
            </w:tcBorders>
            <w:vAlign w:val="center"/>
          </w:tcPr>
          <w:p w14:paraId="7F4F6E35">
            <w:pPr>
              <w:ind w:right="72"/>
              <w:rPr>
                <w:rFonts w:eastAsia="宋体"/>
                <w:sz w:val="20"/>
                <w:szCs w:val="20"/>
                <w:lang w:val="it-IT" w:eastAsia="en-US"/>
              </w:rPr>
            </w:pPr>
            <w:r>
              <w:rPr>
                <w:rFonts w:eastAsia="宋体"/>
                <w:sz w:val="20"/>
                <w:szCs w:val="20"/>
                <w:lang w:val="it-IT" w:eastAsia="en-US"/>
              </w:rPr>
              <w:t>dB</w:t>
            </w:r>
          </w:p>
        </w:tc>
        <w:tc>
          <w:tcPr>
            <w:tcW w:w="2628" w:type="dxa"/>
            <w:tcBorders>
              <w:top w:val="single" w:color="auto" w:sz="4" w:space="0"/>
              <w:left w:val="single" w:color="auto" w:sz="4" w:space="0"/>
              <w:bottom w:val="single" w:color="auto" w:sz="4" w:space="0"/>
              <w:right w:val="single" w:color="auto" w:sz="4" w:space="0"/>
            </w:tcBorders>
            <w:vAlign w:val="center"/>
          </w:tcPr>
          <w:p w14:paraId="3299FDB5">
            <w:pPr>
              <w:ind w:right="72"/>
              <w:rPr>
                <w:rFonts w:eastAsia="宋体"/>
                <w:sz w:val="20"/>
                <w:szCs w:val="20"/>
                <w:lang w:val="it-IT" w:eastAsia="en-US"/>
              </w:rPr>
            </w:pPr>
            <w:r>
              <w:rPr>
                <w:rFonts w:eastAsia="宋体"/>
                <w:sz w:val="20"/>
                <w:szCs w:val="20"/>
                <w:lang w:val="it-IT"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49F1464A">
            <w:pPr>
              <w:ind w:right="72"/>
              <w:rPr>
                <w:rFonts w:eastAsia="宋体"/>
                <w:sz w:val="20"/>
                <w:szCs w:val="20"/>
                <w:lang w:val="it-IT" w:eastAsia="en-US"/>
              </w:rPr>
            </w:pPr>
            <w:r>
              <w:rPr>
                <w:rFonts w:eastAsia="宋体"/>
                <w:sz w:val="20"/>
                <w:szCs w:val="20"/>
                <w:lang w:val="it-IT" w:eastAsia="en-US"/>
              </w:rPr>
              <w:t>0</w:t>
            </w:r>
          </w:p>
        </w:tc>
      </w:tr>
      <w:tr w14:paraId="1BFA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025BC008">
            <w:pPr>
              <w:ind w:right="72"/>
              <w:rPr>
                <w:rFonts w:eastAsia="宋体"/>
                <w:sz w:val="20"/>
                <w:szCs w:val="20"/>
                <w:lang w:val="it-IT" w:eastAsia="en-US"/>
              </w:rPr>
            </w:pPr>
            <w:r>
              <w:rPr>
                <w:rFonts w:eastAsia="宋体"/>
                <w:sz w:val="20"/>
                <w:szCs w:val="20"/>
                <w:lang w:val="it-IT" w:eastAsia="en-US"/>
              </w:rPr>
              <w:t>RB Utilization</w:t>
            </w:r>
          </w:p>
        </w:tc>
        <w:tc>
          <w:tcPr>
            <w:tcW w:w="1243" w:type="dxa"/>
            <w:tcBorders>
              <w:top w:val="single" w:color="auto" w:sz="4" w:space="0"/>
              <w:left w:val="single" w:color="auto" w:sz="4" w:space="0"/>
              <w:bottom w:val="single" w:color="auto" w:sz="4" w:space="0"/>
              <w:right w:val="single" w:color="auto" w:sz="4" w:space="0"/>
            </w:tcBorders>
            <w:vAlign w:val="center"/>
          </w:tcPr>
          <w:p w14:paraId="3FF1F5D9">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6FC6C663">
            <w:pPr>
              <w:ind w:right="72"/>
              <w:rPr>
                <w:rFonts w:eastAsia="宋体"/>
                <w:sz w:val="20"/>
                <w:szCs w:val="20"/>
                <w:lang w:val="it-IT" w:eastAsia="en-US"/>
              </w:rPr>
            </w:pPr>
            <w:r>
              <w:rPr>
                <w:rFonts w:eastAsia="宋体"/>
                <w:sz w:val="20"/>
                <w:szCs w:val="20"/>
                <w:lang w:val="it-IT" w:eastAsia="en-US"/>
              </w:rPr>
              <w:t>100</w:t>
            </w:r>
          </w:p>
        </w:tc>
        <w:tc>
          <w:tcPr>
            <w:tcW w:w="2529" w:type="dxa"/>
            <w:tcBorders>
              <w:top w:val="single" w:color="auto" w:sz="4" w:space="0"/>
              <w:left w:val="single" w:color="auto" w:sz="4" w:space="0"/>
              <w:bottom w:val="single" w:color="auto" w:sz="4" w:space="0"/>
              <w:right w:val="single" w:color="auto" w:sz="4" w:space="0"/>
            </w:tcBorders>
            <w:vAlign w:val="center"/>
          </w:tcPr>
          <w:p w14:paraId="5C214100">
            <w:pPr>
              <w:ind w:right="72"/>
              <w:rPr>
                <w:rFonts w:eastAsia="宋体"/>
                <w:sz w:val="20"/>
                <w:szCs w:val="20"/>
                <w:lang w:val="it-IT" w:eastAsia="en-US"/>
              </w:rPr>
            </w:pPr>
            <w:r>
              <w:rPr>
                <w:rFonts w:eastAsia="宋体"/>
                <w:sz w:val="20"/>
                <w:szCs w:val="20"/>
                <w:lang w:val="it-IT" w:eastAsia="en-US"/>
              </w:rPr>
              <w:t>100</w:t>
            </w:r>
          </w:p>
        </w:tc>
      </w:tr>
      <w:tr w14:paraId="3367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4BD0BBD8">
            <w:pPr>
              <w:ind w:right="72"/>
              <w:rPr>
                <w:rFonts w:eastAsia="宋体"/>
                <w:sz w:val="20"/>
                <w:szCs w:val="20"/>
                <w:lang w:val="it-IT" w:eastAsia="en-US"/>
              </w:rPr>
            </w:pPr>
            <w:r>
              <w:rPr>
                <w:rFonts w:eastAsia="宋体"/>
                <w:sz w:val="20"/>
                <w:szCs w:val="20"/>
                <w:lang w:val="it-IT" w:eastAsia="en-US"/>
              </w:rPr>
              <w:t>Data Modulation</w:t>
            </w:r>
          </w:p>
          <w:p w14:paraId="48658D87">
            <w:pPr>
              <w:ind w:right="72"/>
              <w:rPr>
                <w:rFonts w:eastAsia="宋体"/>
                <w:sz w:val="20"/>
                <w:szCs w:val="20"/>
                <w:lang w:val="it-IT" w:eastAsia="en-US"/>
              </w:rPr>
            </w:pPr>
          </w:p>
        </w:tc>
        <w:tc>
          <w:tcPr>
            <w:tcW w:w="1243" w:type="dxa"/>
            <w:tcBorders>
              <w:top w:val="single" w:color="auto" w:sz="4" w:space="0"/>
              <w:left w:val="single" w:color="auto" w:sz="4" w:space="0"/>
              <w:bottom w:val="single" w:color="auto" w:sz="4" w:space="0"/>
              <w:right w:val="single" w:color="auto" w:sz="4" w:space="0"/>
            </w:tcBorders>
            <w:vAlign w:val="center"/>
          </w:tcPr>
          <w:p w14:paraId="07561EDB">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46F734CC">
            <w:pPr>
              <w:ind w:right="72"/>
              <w:rPr>
                <w:rFonts w:eastAsia="宋体"/>
                <w:sz w:val="20"/>
                <w:szCs w:val="20"/>
                <w:lang w:val="it-IT" w:eastAsia="en-US"/>
              </w:rPr>
            </w:pPr>
            <w:r>
              <w:rPr>
                <w:rFonts w:eastAsia="宋体"/>
                <w:sz w:val="20"/>
                <w:szCs w:val="20"/>
                <w:lang w:val="it-IT" w:eastAsia="en-US"/>
              </w:rPr>
              <w:t>QPSK</w:t>
            </w:r>
          </w:p>
        </w:tc>
        <w:tc>
          <w:tcPr>
            <w:tcW w:w="2529" w:type="dxa"/>
            <w:tcBorders>
              <w:top w:val="single" w:color="auto" w:sz="4" w:space="0"/>
              <w:left w:val="single" w:color="auto" w:sz="4" w:space="0"/>
              <w:bottom w:val="single" w:color="auto" w:sz="4" w:space="0"/>
              <w:right w:val="single" w:color="auto" w:sz="4" w:space="0"/>
            </w:tcBorders>
            <w:vAlign w:val="center"/>
          </w:tcPr>
          <w:p w14:paraId="2BBED778">
            <w:pPr>
              <w:ind w:right="72"/>
              <w:rPr>
                <w:rFonts w:eastAsia="宋体"/>
                <w:sz w:val="20"/>
                <w:szCs w:val="20"/>
                <w:lang w:val="it-IT" w:eastAsia="en-US"/>
              </w:rPr>
            </w:pPr>
            <w:r>
              <w:rPr>
                <w:rFonts w:eastAsia="宋体"/>
                <w:sz w:val="20"/>
                <w:szCs w:val="20"/>
                <w:lang w:val="it-IT" w:eastAsia="en-US"/>
              </w:rPr>
              <w:t>QPSK</w:t>
            </w:r>
          </w:p>
        </w:tc>
      </w:tr>
      <w:tr w14:paraId="7D71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4D2B17A8">
            <w:pPr>
              <w:ind w:right="72"/>
              <w:rPr>
                <w:rFonts w:eastAsia="宋体"/>
                <w:sz w:val="20"/>
                <w:szCs w:val="20"/>
                <w:lang w:val="it-IT" w:eastAsia="en-US"/>
              </w:rPr>
            </w:pPr>
            <w:r>
              <w:rPr>
                <w:rFonts w:eastAsia="宋体"/>
                <w:sz w:val="20"/>
                <w:szCs w:val="20"/>
                <w:lang w:val="it-IT" w:eastAsia="en-US"/>
              </w:rPr>
              <w:t>Slot length</w:t>
            </w:r>
          </w:p>
        </w:tc>
        <w:tc>
          <w:tcPr>
            <w:tcW w:w="1243" w:type="dxa"/>
            <w:tcBorders>
              <w:top w:val="single" w:color="auto" w:sz="4" w:space="0"/>
              <w:left w:val="single" w:color="auto" w:sz="4" w:space="0"/>
              <w:bottom w:val="single" w:color="auto" w:sz="4" w:space="0"/>
              <w:right w:val="single" w:color="auto" w:sz="4" w:space="0"/>
            </w:tcBorders>
            <w:vAlign w:val="center"/>
          </w:tcPr>
          <w:p w14:paraId="4389990A">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27F062B7">
            <w:pPr>
              <w:ind w:right="72"/>
              <w:rPr>
                <w:rFonts w:eastAsia="宋体"/>
                <w:sz w:val="20"/>
                <w:szCs w:val="20"/>
                <w:lang w:val="it-IT" w:eastAsia="en-US"/>
              </w:rPr>
            </w:pPr>
            <w:r>
              <w:rPr>
                <w:rFonts w:eastAsia="宋体"/>
                <w:sz w:val="20"/>
                <w:szCs w:val="20"/>
                <w:lang w:val="it-IT" w:eastAsia="en-US"/>
              </w:rPr>
              <w:t>14 symbols</w:t>
            </w:r>
          </w:p>
        </w:tc>
        <w:tc>
          <w:tcPr>
            <w:tcW w:w="2529" w:type="dxa"/>
            <w:tcBorders>
              <w:top w:val="single" w:color="auto" w:sz="4" w:space="0"/>
              <w:left w:val="single" w:color="auto" w:sz="4" w:space="0"/>
              <w:bottom w:val="single" w:color="auto" w:sz="4" w:space="0"/>
              <w:right w:val="single" w:color="auto" w:sz="4" w:space="0"/>
            </w:tcBorders>
            <w:vAlign w:val="center"/>
          </w:tcPr>
          <w:p w14:paraId="68562AFE">
            <w:pPr>
              <w:ind w:right="72"/>
              <w:rPr>
                <w:rFonts w:eastAsia="宋体"/>
                <w:sz w:val="20"/>
                <w:szCs w:val="20"/>
                <w:lang w:val="it-IT" w:eastAsia="en-US"/>
              </w:rPr>
            </w:pPr>
            <w:r>
              <w:rPr>
                <w:rFonts w:eastAsia="宋体"/>
                <w:sz w:val="20"/>
                <w:szCs w:val="20"/>
                <w:lang w:val="it-IT" w:eastAsia="en-US"/>
              </w:rPr>
              <w:t>14 symbols</w:t>
            </w:r>
          </w:p>
        </w:tc>
      </w:tr>
      <w:tr w14:paraId="60BB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52EC1385">
            <w:pPr>
              <w:ind w:right="72"/>
              <w:rPr>
                <w:rFonts w:eastAsia="宋体"/>
                <w:sz w:val="20"/>
                <w:szCs w:val="20"/>
                <w:lang w:val="it-IT" w:eastAsia="en-US"/>
              </w:rPr>
            </w:pPr>
            <w:r>
              <w:rPr>
                <w:rFonts w:eastAsia="宋体"/>
                <w:sz w:val="20"/>
                <w:szCs w:val="20"/>
                <w:lang w:val="it-IT" w:eastAsia="en-US"/>
              </w:rPr>
              <w:t>CP Length</w:t>
            </w:r>
          </w:p>
        </w:tc>
        <w:tc>
          <w:tcPr>
            <w:tcW w:w="1243" w:type="dxa"/>
            <w:tcBorders>
              <w:top w:val="single" w:color="auto" w:sz="4" w:space="0"/>
              <w:left w:val="single" w:color="auto" w:sz="4" w:space="0"/>
              <w:bottom w:val="single" w:color="auto" w:sz="4" w:space="0"/>
              <w:right w:val="single" w:color="auto" w:sz="4" w:space="0"/>
            </w:tcBorders>
            <w:vAlign w:val="center"/>
          </w:tcPr>
          <w:p w14:paraId="578F669E">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1B7C4A8E">
            <w:pPr>
              <w:ind w:right="72"/>
              <w:rPr>
                <w:rFonts w:eastAsia="宋体"/>
                <w:sz w:val="20"/>
                <w:szCs w:val="20"/>
                <w:lang w:val="it-IT" w:eastAsia="en-US"/>
              </w:rPr>
            </w:pPr>
            <w:r>
              <w:rPr>
                <w:rFonts w:eastAsia="宋体"/>
                <w:sz w:val="20"/>
                <w:szCs w:val="20"/>
                <w:lang w:val="it-IT" w:eastAsia="en-US"/>
              </w:rPr>
              <w:t>Normal</w:t>
            </w:r>
          </w:p>
        </w:tc>
        <w:tc>
          <w:tcPr>
            <w:tcW w:w="2529" w:type="dxa"/>
            <w:tcBorders>
              <w:top w:val="single" w:color="auto" w:sz="4" w:space="0"/>
              <w:left w:val="single" w:color="auto" w:sz="4" w:space="0"/>
              <w:bottom w:val="single" w:color="auto" w:sz="4" w:space="0"/>
              <w:right w:val="single" w:color="auto" w:sz="4" w:space="0"/>
            </w:tcBorders>
            <w:vAlign w:val="center"/>
          </w:tcPr>
          <w:p w14:paraId="1EE473CC">
            <w:pPr>
              <w:ind w:right="72"/>
              <w:rPr>
                <w:rFonts w:eastAsia="宋体"/>
                <w:sz w:val="20"/>
                <w:szCs w:val="20"/>
                <w:lang w:val="it-IT" w:eastAsia="en-US"/>
              </w:rPr>
            </w:pPr>
            <w:r>
              <w:rPr>
                <w:rFonts w:eastAsia="宋体"/>
                <w:sz w:val="20"/>
                <w:szCs w:val="20"/>
                <w:lang w:val="it-IT" w:eastAsia="en-US"/>
              </w:rPr>
              <w:t>Normal</w:t>
            </w:r>
          </w:p>
        </w:tc>
      </w:tr>
      <w:tr w14:paraId="6CA3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4B6612ED">
            <w:pPr>
              <w:ind w:right="72"/>
              <w:rPr>
                <w:rFonts w:eastAsia="宋体"/>
                <w:color w:val="000000"/>
                <w:sz w:val="20"/>
                <w:szCs w:val="20"/>
                <w:lang w:val="en-GB" w:eastAsia="en-US"/>
              </w:rPr>
            </w:pPr>
            <w:r>
              <w:rPr>
                <w:rFonts w:eastAsia="宋体"/>
                <w:color w:val="000000"/>
                <w:sz w:val="20"/>
                <w:szCs w:val="20"/>
                <w:lang w:val="en-GB" w:eastAsia="en-US"/>
              </w:rPr>
              <w:t>Frequency offset relative to UE frequency reference</w:t>
            </w:r>
          </w:p>
        </w:tc>
        <w:tc>
          <w:tcPr>
            <w:tcW w:w="1243" w:type="dxa"/>
            <w:tcBorders>
              <w:top w:val="single" w:color="auto" w:sz="4" w:space="0"/>
              <w:left w:val="single" w:color="auto" w:sz="4" w:space="0"/>
              <w:bottom w:val="single" w:color="auto" w:sz="4" w:space="0"/>
              <w:right w:val="single" w:color="auto" w:sz="4" w:space="0"/>
            </w:tcBorders>
            <w:vAlign w:val="center"/>
          </w:tcPr>
          <w:p w14:paraId="2BE92DFF">
            <w:pPr>
              <w:ind w:right="72"/>
              <w:rPr>
                <w:rFonts w:eastAsia="宋体"/>
                <w:color w:val="000000"/>
                <w:sz w:val="20"/>
                <w:szCs w:val="20"/>
                <w:lang w:val="en-GB" w:eastAsia="en-US"/>
              </w:rPr>
            </w:pPr>
            <w:r>
              <w:rPr>
                <w:rFonts w:eastAsia="宋体"/>
                <w:color w:val="000000"/>
                <w:sz w:val="20"/>
                <w:szCs w:val="20"/>
                <w:lang w:val="en-GB" w:eastAsia="en-US"/>
              </w:rPr>
              <w:t>Hz</w:t>
            </w:r>
          </w:p>
        </w:tc>
        <w:tc>
          <w:tcPr>
            <w:tcW w:w="2628" w:type="dxa"/>
            <w:tcBorders>
              <w:top w:val="single" w:color="auto" w:sz="4" w:space="0"/>
              <w:left w:val="single" w:color="auto" w:sz="4" w:space="0"/>
              <w:bottom w:val="single" w:color="auto" w:sz="4" w:space="0"/>
              <w:right w:val="single" w:color="auto" w:sz="4" w:space="0"/>
            </w:tcBorders>
            <w:vAlign w:val="center"/>
          </w:tcPr>
          <w:p w14:paraId="30E5C33D">
            <w:pPr>
              <w:ind w:right="72"/>
              <w:rPr>
                <w:rFonts w:eastAsia="宋体"/>
                <w:color w:val="000000"/>
                <w:sz w:val="20"/>
                <w:szCs w:val="20"/>
                <w:lang w:val="en-GB" w:eastAsia="en-US"/>
              </w:rPr>
            </w:pPr>
          </w:p>
          <w:p w14:paraId="225DAA73">
            <w:pPr>
              <w:snapToGrid w:val="0"/>
              <w:spacing w:after="120"/>
              <w:rPr>
                <w:rFonts w:eastAsia="宋体"/>
                <w:color w:val="000000"/>
                <w:sz w:val="20"/>
                <w:szCs w:val="20"/>
              </w:rPr>
            </w:pPr>
            <w:r>
              <w:rPr>
                <w:rFonts w:eastAsia="宋体"/>
                <w:color w:val="000000"/>
                <w:sz w:val="20"/>
                <w:szCs w:val="20"/>
              </w:rPr>
              <w:t>OFDM based receiver [5] ppm</w:t>
            </w:r>
          </w:p>
          <w:p w14:paraId="095AAD19">
            <w:pPr>
              <w:snapToGrid w:val="0"/>
              <w:spacing w:after="120"/>
              <w:rPr>
                <w:rFonts w:eastAsia="宋体"/>
                <w:color w:val="000000"/>
                <w:sz w:val="20"/>
                <w:szCs w:val="20"/>
                <w:lang w:eastAsia="en-US"/>
              </w:rPr>
            </w:pPr>
            <w:r>
              <w:rPr>
                <w:rFonts w:eastAsia="宋体"/>
                <w:color w:val="000000"/>
                <w:sz w:val="20"/>
                <w:szCs w:val="20"/>
              </w:rPr>
              <w:t>OOK based receiver [</w:t>
            </w:r>
            <w:r>
              <w:rPr>
                <w:rFonts w:hint="eastAsia" w:eastAsia="宋体"/>
                <w:color w:val="000000"/>
                <w:sz w:val="20"/>
                <w:szCs w:val="20"/>
              </w:rPr>
              <w:t>1</w:t>
            </w:r>
            <w:r>
              <w:rPr>
                <w:rFonts w:eastAsia="宋体"/>
                <w:color w:val="000000"/>
                <w:sz w:val="20"/>
                <w:szCs w:val="20"/>
              </w:rPr>
              <w:t xml:space="preserve">0] ppm </w:t>
            </w:r>
          </w:p>
          <w:p w14:paraId="10CFB21E">
            <w:pPr>
              <w:spacing w:before="100" w:beforeAutospacing="1"/>
              <w:ind w:right="74"/>
              <w:rPr>
                <w:rFonts w:eastAsia="Times New Roman"/>
                <w:color w:val="000000"/>
                <w:sz w:val="20"/>
                <w:szCs w:val="20"/>
              </w:rPr>
            </w:pPr>
          </w:p>
        </w:tc>
        <w:tc>
          <w:tcPr>
            <w:tcW w:w="2529" w:type="dxa"/>
            <w:tcBorders>
              <w:top w:val="single" w:color="auto" w:sz="4" w:space="0"/>
              <w:left w:val="single" w:color="auto" w:sz="4" w:space="0"/>
              <w:bottom w:val="single" w:color="auto" w:sz="4" w:space="0"/>
              <w:right w:val="single" w:color="auto" w:sz="4" w:space="0"/>
            </w:tcBorders>
            <w:vAlign w:val="center"/>
          </w:tcPr>
          <w:p w14:paraId="201FF4A1">
            <w:pPr>
              <w:ind w:right="72"/>
              <w:rPr>
                <w:rFonts w:eastAsia="宋体"/>
                <w:color w:val="FF0000"/>
                <w:sz w:val="20"/>
                <w:szCs w:val="20"/>
                <w:lang w:val="en-GB" w:eastAsia="en-US"/>
              </w:rPr>
            </w:pPr>
            <w:r>
              <w:rPr>
                <w:rFonts w:eastAsia="宋体"/>
                <w:sz w:val="20"/>
                <w:szCs w:val="20"/>
                <w:lang w:val="it-IT" w:eastAsia="en-US"/>
              </w:rPr>
              <w:t>N/A</w:t>
            </w:r>
          </w:p>
        </w:tc>
      </w:tr>
      <w:tr w14:paraId="04F4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259301B7">
            <w:pPr>
              <w:ind w:right="72"/>
              <w:rPr>
                <w:rFonts w:eastAsia="宋体"/>
                <w:color w:val="000000"/>
                <w:sz w:val="20"/>
                <w:szCs w:val="20"/>
                <w:lang w:val="en-GB" w:eastAsia="en-US"/>
              </w:rPr>
            </w:pPr>
            <w:r>
              <w:rPr>
                <w:rFonts w:eastAsia="宋体"/>
                <w:color w:val="000000"/>
                <w:sz w:val="20"/>
                <w:szCs w:val="20"/>
                <w:lang w:val="en-GB" w:eastAsia="en-US"/>
              </w:rPr>
              <w:t>Tim</w:t>
            </w:r>
            <w:r>
              <w:rPr>
                <w:rFonts w:hint="eastAsia" w:eastAsia="宋体"/>
                <w:color w:val="000000"/>
                <w:sz w:val="20"/>
                <w:szCs w:val="20"/>
                <w:lang w:val="en-GB" w:eastAsia="en-US"/>
              </w:rPr>
              <w:t>ing</w:t>
            </w:r>
            <w:r>
              <w:rPr>
                <w:rFonts w:eastAsia="宋体"/>
                <w:color w:val="000000"/>
                <w:sz w:val="20"/>
                <w:szCs w:val="20"/>
                <w:lang w:val="en-GB" w:eastAsia="en-US"/>
              </w:rPr>
              <w:t xml:space="preserve"> error</w:t>
            </w:r>
          </w:p>
        </w:tc>
        <w:tc>
          <w:tcPr>
            <w:tcW w:w="1243" w:type="dxa"/>
            <w:tcBorders>
              <w:top w:val="single" w:color="auto" w:sz="4" w:space="0"/>
              <w:left w:val="single" w:color="auto" w:sz="4" w:space="0"/>
              <w:bottom w:val="single" w:color="auto" w:sz="4" w:space="0"/>
              <w:right w:val="single" w:color="auto" w:sz="4" w:space="0"/>
            </w:tcBorders>
            <w:vAlign w:val="center"/>
          </w:tcPr>
          <w:p w14:paraId="56130BD1">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51E43153">
            <w:pPr>
              <w:ind w:right="72"/>
              <w:rPr>
                <w:rFonts w:eastAsia="宋体"/>
                <w:color w:val="000000"/>
                <w:sz w:val="20"/>
                <w:szCs w:val="20"/>
                <w:lang w:val="en-GB" w:eastAsia="en-US"/>
              </w:rPr>
            </w:pPr>
            <w:r>
              <w:rPr>
                <w:rFonts w:eastAsia="宋体"/>
                <w:color w:val="000000"/>
                <w:sz w:val="20"/>
                <w:szCs w:val="20"/>
                <w:lang w:val="en-GB" w:eastAsia="en-US"/>
              </w:rPr>
              <w:t xml:space="preserve">Residual timing error </w:t>
            </w:r>
          </w:p>
          <w:p w14:paraId="605B18E5">
            <w:pPr>
              <w:ind w:right="72"/>
              <w:rPr>
                <w:rFonts w:eastAsia="宋体"/>
                <w:color w:val="000000"/>
                <w:sz w:val="20"/>
                <w:szCs w:val="20"/>
                <w:lang w:val="en-GB" w:eastAsia="en-US"/>
              </w:rPr>
            </w:pPr>
            <w:r>
              <w:rPr>
                <w:rFonts w:eastAsia="宋体"/>
                <w:color w:val="000000"/>
                <w:sz w:val="20"/>
                <w:szCs w:val="20"/>
                <w:lang w:val="en-GB" w:eastAsia="en-US"/>
              </w:rPr>
              <w:t xml:space="preserve">+ timing drift (frequency offset* 320ms (reference signal periodicity) </w:t>
            </w:r>
          </w:p>
          <w:p w14:paraId="266503EE">
            <w:pPr>
              <w:ind w:right="72"/>
              <w:rPr>
                <w:rFonts w:eastAsia="宋体"/>
                <w:color w:val="000000"/>
                <w:sz w:val="20"/>
                <w:szCs w:val="20"/>
                <w:lang w:val="en-GB" w:eastAsia="en-US"/>
              </w:rPr>
            </w:pPr>
          </w:p>
          <w:p w14:paraId="58319537">
            <w:pPr>
              <w:ind w:right="72"/>
              <w:rPr>
                <w:rFonts w:eastAsia="宋体"/>
                <w:color w:val="000000"/>
                <w:sz w:val="20"/>
                <w:szCs w:val="20"/>
                <w:lang w:val="en-GB" w:eastAsia="en-US"/>
              </w:rPr>
            </w:pPr>
            <w:r>
              <w:rPr>
                <w:rFonts w:eastAsia="宋体"/>
                <w:color w:val="000000"/>
                <w:sz w:val="20"/>
                <w:szCs w:val="20"/>
                <w:lang w:val="en-GB" w:eastAsia="en-US"/>
              </w:rPr>
              <w:t xml:space="preserve">Residual timing error: </w:t>
            </w:r>
          </w:p>
          <w:p w14:paraId="7F1DB982">
            <w:pPr>
              <w:ind w:right="72"/>
              <w:rPr>
                <w:rFonts w:hint="default" w:eastAsia="宋体"/>
                <w:color w:val="000000"/>
                <w:sz w:val="20"/>
                <w:szCs w:val="20"/>
                <w:lang w:val="en-US" w:eastAsia="zh-CN"/>
              </w:rPr>
            </w:pPr>
            <w:r>
              <w:rPr>
                <w:rFonts w:hint="eastAsia" w:eastAsia="宋体"/>
                <w:color w:val="000000"/>
                <w:sz w:val="20"/>
                <w:szCs w:val="20"/>
                <w:lang w:val="en-GB" w:eastAsia="en-US"/>
              </w:rPr>
              <w:t>T=5us for OOK-</w:t>
            </w:r>
            <w:r>
              <w:rPr>
                <w:rFonts w:hint="eastAsia" w:eastAsia="宋体"/>
                <w:color w:val="000000"/>
                <w:sz w:val="20"/>
                <w:szCs w:val="20"/>
                <w:lang w:val="en-US" w:eastAsia="zh-CN"/>
              </w:rPr>
              <w:t>4 with M=1</w:t>
            </w:r>
          </w:p>
          <w:p w14:paraId="139BCDD1">
            <w:pPr>
              <w:ind w:right="72"/>
              <w:rPr>
                <w:rFonts w:eastAsia="宋体"/>
                <w:color w:val="000000"/>
                <w:sz w:val="20"/>
                <w:szCs w:val="20"/>
                <w:lang w:val="en-GB" w:eastAsia="en-US"/>
              </w:rPr>
            </w:pPr>
            <w:r>
              <w:rPr>
                <w:rFonts w:hint="eastAsia" w:eastAsia="宋体"/>
                <w:color w:val="000000"/>
                <w:sz w:val="20"/>
                <w:szCs w:val="20"/>
                <w:lang w:val="en-GB" w:eastAsia="en-US"/>
              </w:rPr>
              <w:t>T=2us for OOK-4 with M=2</w:t>
            </w:r>
          </w:p>
          <w:p w14:paraId="63F90D04">
            <w:pPr>
              <w:ind w:right="72"/>
              <w:rPr>
                <w:rFonts w:eastAsia="宋体"/>
                <w:color w:val="000000"/>
                <w:sz w:val="20"/>
                <w:szCs w:val="20"/>
                <w:lang w:val="en-GB" w:eastAsia="en-US"/>
              </w:rPr>
            </w:pPr>
            <w:r>
              <w:rPr>
                <w:rFonts w:hint="eastAsia" w:eastAsia="宋体"/>
                <w:color w:val="000000"/>
                <w:sz w:val="20"/>
                <w:szCs w:val="20"/>
                <w:lang w:val="en-GB" w:eastAsia="en-US"/>
              </w:rPr>
              <w:t>T=1us for OOK-4 with M=4</w:t>
            </w:r>
          </w:p>
        </w:tc>
        <w:tc>
          <w:tcPr>
            <w:tcW w:w="2529" w:type="dxa"/>
            <w:tcBorders>
              <w:top w:val="single" w:color="auto" w:sz="4" w:space="0"/>
              <w:left w:val="single" w:color="auto" w:sz="4" w:space="0"/>
              <w:bottom w:val="single" w:color="auto" w:sz="4" w:space="0"/>
              <w:right w:val="single" w:color="auto" w:sz="4" w:space="0"/>
            </w:tcBorders>
            <w:vAlign w:val="center"/>
          </w:tcPr>
          <w:p w14:paraId="588DA7CF">
            <w:pPr>
              <w:ind w:right="72"/>
              <w:rPr>
                <w:rFonts w:eastAsia="宋体"/>
                <w:color w:val="FF0000"/>
                <w:sz w:val="20"/>
                <w:szCs w:val="20"/>
                <w:lang w:val="en-GB" w:eastAsia="en-US"/>
              </w:rPr>
            </w:pPr>
          </w:p>
        </w:tc>
      </w:tr>
      <w:tr w14:paraId="7989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2BFDC4F8">
            <w:pPr>
              <w:ind w:right="72"/>
              <w:rPr>
                <w:rFonts w:eastAsia="宋体"/>
                <w:sz w:val="20"/>
                <w:szCs w:val="20"/>
                <w:lang w:val="en-GB" w:eastAsia="en-US"/>
              </w:rPr>
            </w:pPr>
            <w:r>
              <w:rPr>
                <w:rFonts w:eastAsia="宋体"/>
                <w:sz w:val="20"/>
                <w:szCs w:val="20"/>
                <w:lang w:val="en-GB" w:eastAsia="en-US"/>
              </w:rPr>
              <w:t>1)Relative Delay of 1</w:t>
            </w:r>
            <w:r>
              <w:rPr>
                <w:rFonts w:eastAsia="宋体"/>
                <w:sz w:val="20"/>
                <w:szCs w:val="20"/>
                <w:vertAlign w:val="superscript"/>
                <w:lang w:val="en-GB" w:eastAsia="en-US"/>
              </w:rPr>
              <w:t>st</w:t>
            </w:r>
            <w:r>
              <w:rPr>
                <w:rFonts w:eastAsia="宋体"/>
                <w:sz w:val="20"/>
                <w:szCs w:val="20"/>
                <w:lang w:val="en-GB" w:eastAsia="en-US"/>
              </w:rPr>
              <w:t xml:space="preserve"> Path (synchronous)</w:t>
            </w:r>
          </w:p>
        </w:tc>
        <w:tc>
          <w:tcPr>
            <w:tcW w:w="1243" w:type="dxa"/>
            <w:tcBorders>
              <w:top w:val="single" w:color="auto" w:sz="4" w:space="0"/>
              <w:left w:val="single" w:color="auto" w:sz="4" w:space="0"/>
              <w:bottom w:val="single" w:color="auto" w:sz="4" w:space="0"/>
              <w:right w:val="single" w:color="auto" w:sz="4" w:space="0"/>
            </w:tcBorders>
            <w:vAlign w:val="center"/>
          </w:tcPr>
          <w:p w14:paraId="62DC4190">
            <w:pPr>
              <w:ind w:right="72"/>
              <w:rPr>
                <w:rFonts w:eastAsia="宋体"/>
                <w:sz w:val="20"/>
                <w:szCs w:val="20"/>
                <w:lang w:val="en-GB" w:eastAsia="en-US"/>
              </w:rPr>
            </w:pPr>
            <w:r>
              <w:rPr>
                <w:rFonts w:eastAsia="宋体"/>
                <w:sz w:val="20"/>
                <w:szCs w:val="20"/>
                <w:lang w:val="en-GB" w:eastAsia="en-US"/>
              </w:rPr>
              <w:t>µs</w:t>
            </w:r>
          </w:p>
        </w:tc>
        <w:tc>
          <w:tcPr>
            <w:tcW w:w="2628" w:type="dxa"/>
            <w:tcBorders>
              <w:top w:val="single" w:color="auto" w:sz="4" w:space="0"/>
              <w:left w:val="single" w:color="auto" w:sz="4" w:space="0"/>
              <w:bottom w:val="single" w:color="auto" w:sz="4" w:space="0"/>
              <w:right w:val="single" w:color="auto" w:sz="4" w:space="0"/>
            </w:tcBorders>
            <w:vAlign w:val="center"/>
          </w:tcPr>
          <w:p w14:paraId="686B816A">
            <w:pPr>
              <w:ind w:right="72"/>
              <w:rPr>
                <w:rFonts w:eastAsia="宋体"/>
                <w:sz w:val="20"/>
                <w:szCs w:val="20"/>
                <w:lang w:val="en-GB" w:eastAsia="en-US"/>
              </w:rPr>
            </w:pPr>
            <w:r>
              <w:rPr>
                <w:rFonts w:eastAsia="宋体"/>
                <w:sz w:val="20"/>
                <w:szCs w:val="20"/>
                <w:lang w:val="en-GB"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0B857218">
            <w:pPr>
              <w:ind w:right="72"/>
              <w:rPr>
                <w:rFonts w:eastAsia="宋体"/>
                <w:sz w:val="20"/>
                <w:szCs w:val="20"/>
                <w:lang w:val="en-GB" w:eastAsia="en-US"/>
              </w:rPr>
            </w:pPr>
            <w:r>
              <w:rPr>
                <w:rFonts w:eastAsia="宋体"/>
                <w:sz w:val="20"/>
                <w:szCs w:val="20"/>
                <w:lang w:val="en-GB" w:eastAsia="en-US"/>
              </w:rPr>
              <w:t>CP/2</w:t>
            </w:r>
          </w:p>
        </w:tc>
      </w:tr>
      <w:tr w14:paraId="29E0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7148BAFC">
            <w:pPr>
              <w:ind w:right="72"/>
              <w:rPr>
                <w:rFonts w:eastAsia="宋体"/>
                <w:sz w:val="20"/>
                <w:szCs w:val="20"/>
                <w:lang w:val="en-GB" w:eastAsia="en-US"/>
              </w:rPr>
            </w:pPr>
            <w:r>
              <w:rPr>
                <w:rFonts w:eastAsia="宋体"/>
                <w:sz w:val="20"/>
                <w:szCs w:val="20"/>
                <w:lang w:val="en-GB" w:eastAsia="en-US"/>
              </w:rPr>
              <w:t>2) Relative Delay of 1</w:t>
            </w:r>
            <w:r>
              <w:rPr>
                <w:rFonts w:eastAsia="宋体"/>
                <w:sz w:val="20"/>
                <w:szCs w:val="20"/>
                <w:vertAlign w:val="superscript"/>
                <w:lang w:val="en-GB" w:eastAsia="en-US"/>
              </w:rPr>
              <w:t>st</w:t>
            </w:r>
            <w:r>
              <w:rPr>
                <w:rFonts w:eastAsia="宋体"/>
                <w:sz w:val="20"/>
                <w:szCs w:val="20"/>
                <w:lang w:val="en-GB" w:eastAsia="en-US"/>
              </w:rPr>
              <w:t xml:space="preserve"> Path (asynchronous): Fixed delay</w:t>
            </w:r>
          </w:p>
        </w:tc>
        <w:tc>
          <w:tcPr>
            <w:tcW w:w="1243" w:type="dxa"/>
            <w:tcBorders>
              <w:top w:val="single" w:color="auto" w:sz="4" w:space="0"/>
              <w:left w:val="single" w:color="auto" w:sz="4" w:space="0"/>
              <w:bottom w:val="single" w:color="auto" w:sz="4" w:space="0"/>
              <w:right w:val="single" w:color="auto" w:sz="4" w:space="0"/>
            </w:tcBorders>
            <w:vAlign w:val="center"/>
          </w:tcPr>
          <w:p w14:paraId="646ED222">
            <w:pPr>
              <w:ind w:right="72"/>
              <w:rPr>
                <w:rFonts w:eastAsia="宋体"/>
                <w:sz w:val="20"/>
                <w:szCs w:val="20"/>
                <w:lang w:val="en-GB" w:eastAsia="en-US"/>
              </w:rPr>
            </w:pPr>
            <w:r>
              <w:rPr>
                <w:rFonts w:eastAsia="宋体"/>
                <w:sz w:val="20"/>
                <w:szCs w:val="20"/>
                <w:lang w:val="en-GB" w:eastAsia="en-US"/>
              </w:rPr>
              <w:t>ms</w:t>
            </w:r>
          </w:p>
        </w:tc>
        <w:tc>
          <w:tcPr>
            <w:tcW w:w="2628" w:type="dxa"/>
            <w:tcBorders>
              <w:top w:val="single" w:color="auto" w:sz="4" w:space="0"/>
              <w:left w:val="single" w:color="auto" w:sz="4" w:space="0"/>
              <w:bottom w:val="single" w:color="auto" w:sz="4" w:space="0"/>
              <w:right w:val="single" w:color="auto" w:sz="4" w:space="0"/>
            </w:tcBorders>
            <w:vAlign w:val="center"/>
          </w:tcPr>
          <w:p w14:paraId="1DACBC1C">
            <w:pPr>
              <w:ind w:right="72"/>
              <w:rPr>
                <w:rFonts w:eastAsia="宋体"/>
                <w:sz w:val="20"/>
                <w:szCs w:val="20"/>
                <w:lang w:val="en-GB" w:eastAsia="en-US"/>
              </w:rPr>
            </w:pPr>
            <w:r>
              <w:rPr>
                <w:rFonts w:eastAsia="宋体"/>
                <w:sz w:val="20"/>
                <w:szCs w:val="20"/>
                <w:lang w:val="en-GB"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59D3D9B0">
            <w:pPr>
              <w:ind w:right="72"/>
              <w:rPr>
                <w:rFonts w:eastAsia="宋体"/>
                <w:sz w:val="20"/>
                <w:szCs w:val="20"/>
                <w:lang w:val="en-GB" w:eastAsia="en-US"/>
              </w:rPr>
            </w:pPr>
            <w:r>
              <w:rPr>
                <w:rFonts w:eastAsia="宋体"/>
                <w:sz w:val="20"/>
                <w:szCs w:val="20"/>
                <w:lang w:val="en-GB" w:eastAsia="en-US"/>
              </w:rPr>
              <w:t>3 ms</w:t>
            </w:r>
          </w:p>
        </w:tc>
      </w:tr>
      <w:tr w14:paraId="6A264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8" w:hRule="atLeast"/>
          <w:jc w:val="center"/>
        </w:trPr>
        <w:tc>
          <w:tcPr>
            <w:tcW w:w="2134" w:type="dxa"/>
            <w:vMerge w:val="restart"/>
            <w:tcBorders>
              <w:top w:val="single" w:color="auto" w:sz="4" w:space="0"/>
              <w:left w:val="single" w:color="auto" w:sz="4" w:space="0"/>
              <w:right w:val="single" w:color="auto" w:sz="4" w:space="0"/>
            </w:tcBorders>
            <w:vAlign w:val="center"/>
          </w:tcPr>
          <w:p w14:paraId="06A7B115">
            <w:pPr>
              <w:ind w:right="72"/>
              <w:rPr>
                <w:rFonts w:eastAsia="宋体"/>
                <w:color w:val="000000"/>
                <w:sz w:val="20"/>
                <w:szCs w:val="20"/>
                <w:lang w:val="en-GB" w:eastAsia="en-US"/>
              </w:rPr>
            </w:pPr>
            <w:r>
              <w:rPr>
                <w:rFonts w:eastAsia="宋体"/>
                <w:color w:val="000000"/>
                <w:sz w:val="20"/>
                <w:szCs w:val="20"/>
                <w:lang w:val="en-GB" w:eastAsia="en-US"/>
              </w:rPr>
              <w:t xml:space="preserve">SNR </w:t>
            </w:r>
          </w:p>
        </w:tc>
        <w:tc>
          <w:tcPr>
            <w:tcW w:w="1243" w:type="dxa"/>
            <w:vMerge w:val="restart"/>
            <w:tcBorders>
              <w:top w:val="single" w:color="auto" w:sz="4" w:space="0"/>
              <w:left w:val="single" w:color="auto" w:sz="4" w:space="0"/>
              <w:right w:val="single" w:color="auto" w:sz="4" w:space="0"/>
            </w:tcBorders>
            <w:vAlign w:val="center"/>
          </w:tcPr>
          <w:p w14:paraId="2757A5D2">
            <w:pPr>
              <w:ind w:right="72"/>
              <w:rPr>
                <w:rFonts w:eastAsia="宋体"/>
                <w:color w:val="000000"/>
                <w:sz w:val="20"/>
                <w:szCs w:val="20"/>
                <w:lang w:val="en-GB" w:eastAsia="en-US"/>
              </w:rPr>
            </w:pPr>
            <w:r>
              <w:rPr>
                <w:rFonts w:eastAsia="宋体"/>
                <w:color w:val="000000"/>
                <w:sz w:val="20"/>
                <w:szCs w:val="20"/>
                <w:lang w:val="en-GB" w:eastAsia="en-US"/>
              </w:rPr>
              <w:t>dB</w:t>
            </w:r>
          </w:p>
        </w:tc>
        <w:tc>
          <w:tcPr>
            <w:tcW w:w="5157" w:type="dxa"/>
            <w:gridSpan w:val="2"/>
            <w:tcBorders>
              <w:top w:val="single" w:color="auto" w:sz="4" w:space="0"/>
              <w:left w:val="single" w:color="auto" w:sz="4" w:space="0"/>
              <w:bottom w:val="single" w:color="auto" w:sz="4" w:space="0"/>
              <w:right w:val="single" w:color="auto" w:sz="4" w:space="0"/>
            </w:tcBorders>
            <w:vAlign w:val="center"/>
          </w:tcPr>
          <w:p w14:paraId="10C0BD68">
            <w:pPr>
              <w:ind w:right="72"/>
              <w:rPr>
                <w:rFonts w:eastAsia="宋体"/>
                <w:color w:val="000000"/>
                <w:sz w:val="20"/>
                <w:szCs w:val="20"/>
                <w:lang w:val="en-GB" w:eastAsia="en-US"/>
              </w:rPr>
            </w:pPr>
            <w:r>
              <w:rPr>
                <w:rFonts w:eastAsia="宋体"/>
                <w:color w:val="000000"/>
                <w:sz w:val="20"/>
                <w:szCs w:val="20"/>
                <w:lang w:val="en-GB" w:eastAsia="en-US"/>
              </w:rPr>
              <w:t>SNR setting for serving and interference cell are derived based on agreement of Issue 2-1-1-1</w:t>
            </w:r>
          </w:p>
        </w:tc>
      </w:tr>
      <w:tr w14:paraId="01D8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2134" w:type="dxa"/>
            <w:vMerge w:val="continue"/>
            <w:tcBorders>
              <w:left w:val="single" w:color="auto" w:sz="4" w:space="0"/>
              <w:right w:val="single" w:color="auto" w:sz="4" w:space="0"/>
            </w:tcBorders>
            <w:vAlign w:val="center"/>
          </w:tcPr>
          <w:p w14:paraId="648D75F3">
            <w:pPr>
              <w:ind w:right="72"/>
              <w:rPr>
                <w:rFonts w:eastAsia="宋体"/>
                <w:color w:val="000000"/>
                <w:sz w:val="20"/>
                <w:szCs w:val="20"/>
                <w:lang w:val="en-GB" w:eastAsia="en-US"/>
              </w:rPr>
            </w:pPr>
          </w:p>
        </w:tc>
        <w:tc>
          <w:tcPr>
            <w:tcW w:w="1243" w:type="dxa"/>
            <w:vMerge w:val="continue"/>
            <w:tcBorders>
              <w:left w:val="single" w:color="auto" w:sz="4" w:space="0"/>
              <w:right w:val="single" w:color="auto" w:sz="4" w:space="0"/>
            </w:tcBorders>
            <w:vAlign w:val="center"/>
          </w:tcPr>
          <w:p w14:paraId="0946D903">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0D9BD52C">
            <w:pPr>
              <w:ind w:right="72"/>
              <w:rPr>
                <w:rFonts w:eastAsia="微软雅黑"/>
                <w:iCs/>
                <w:color w:val="000000"/>
                <w:sz w:val="20"/>
                <w:szCs w:val="20"/>
                <w:lang w:val="en-GB" w:eastAsia="en-US"/>
              </w:rPr>
            </w:pPr>
            <w:r>
              <w:rPr>
                <w:rFonts w:eastAsia="宋体"/>
                <w:sz w:val="20"/>
                <w:szCs w:val="20"/>
                <w:lang w:val="en-GB" w:eastAsia="en-US"/>
              </w:rPr>
              <w:t>When Ês/Iot = -3 dB</w:t>
            </w:r>
          </w:p>
          <w:p w14:paraId="67BE8087">
            <w:pPr>
              <w:numPr>
                <w:ilvl w:val="0"/>
                <w:numId w:val="6"/>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9 dB lower compared with cell 2;   </w:t>
            </w:r>
          </w:p>
          <w:p w14:paraId="40FF2C51">
            <w:pPr>
              <w:ind w:left="576"/>
              <w:rPr>
                <w:rFonts w:eastAsia="微软雅黑"/>
                <w:iCs/>
                <w:color w:val="000000"/>
                <w:sz w:val="20"/>
                <w:szCs w:val="20"/>
                <w:lang w:val="en-GB" w:eastAsia="en-US"/>
              </w:rPr>
            </w:pPr>
            <w:r>
              <w:rPr>
                <w:rFonts w:hint="eastAsia" w:eastAsia="微软雅黑"/>
                <w:iCs/>
                <w:color w:val="000000"/>
                <w:sz w:val="20"/>
                <w:szCs w:val="20"/>
                <w:lang w:val="en-GB" w:eastAsia="en-US"/>
              </w:rPr>
              <w:t>SNR</w:t>
            </w:r>
            <w:r>
              <w:rPr>
                <w:rFonts w:eastAsia="微软雅黑"/>
                <w:iCs/>
                <w:color w:val="000000"/>
                <w:sz w:val="20"/>
                <w:szCs w:val="20"/>
                <w:lang w:val="en-GB" w:eastAsia="en-US"/>
              </w:rPr>
              <w:t xml:space="preserve"> = [-2.7]</w:t>
            </w:r>
          </w:p>
          <w:p w14:paraId="28493FA0">
            <w:pPr>
              <w:numPr>
                <w:ilvl w:val="0"/>
                <w:numId w:val="6"/>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6 dB lower compared with cell 2 </w:t>
            </w:r>
          </w:p>
          <w:p w14:paraId="34345BA5">
            <w:pPr>
              <w:ind w:left="576"/>
              <w:rPr>
                <w:rFonts w:eastAsia="微软雅黑"/>
                <w:iCs/>
                <w:color w:val="000000"/>
                <w:sz w:val="20"/>
                <w:szCs w:val="20"/>
                <w:lang w:val="en-GB" w:eastAsia="en-US"/>
              </w:rPr>
            </w:pPr>
            <w:r>
              <w:rPr>
                <w:rFonts w:hint="eastAsia" w:eastAsia="微软雅黑"/>
                <w:iCs/>
                <w:color w:val="000000"/>
                <w:sz w:val="20"/>
                <w:szCs w:val="20"/>
                <w:lang w:val="en-GB" w:eastAsia="en-US"/>
              </w:rPr>
              <w:t>SNR</w:t>
            </w:r>
            <w:r>
              <w:rPr>
                <w:rFonts w:eastAsia="微软雅黑"/>
                <w:iCs/>
                <w:color w:val="000000"/>
                <w:sz w:val="20"/>
                <w:szCs w:val="20"/>
                <w:lang w:val="en-GB" w:eastAsia="en-US"/>
              </w:rPr>
              <w:t xml:space="preserve"> = [-2.4]</w:t>
            </w:r>
          </w:p>
          <w:p w14:paraId="08EA018F">
            <w:pPr>
              <w:ind w:right="72"/>
              <w:rPr>
                <w:rFonts w:eastAsia="宋体"/>
                <w:sz w:val="20"/>
                <w:szCs w:val="20"/>
                <w:lang w:val="en-GB" w:eastAsia="en-US"/>
              </w:rPr>
            </w:pPr>
          </w:p>
        </w:tc>
        <w:tc>
          <w:tcPr>
            <w:tcW w:w="2529" w:type="dxa"/>
            <w:tcBorders>
              <w:left w:val="single" w:color="auto" w:sz="4" w:space="0"/>
              <w:right w:val="single" w:color="auto" w:sz="4" w:space="0"/>
            </w:tcBorders>
            <w:vAlign w:val="center"/>
          </w:tcPr>
          <w:p w14:paraId="54F5F6C2">
            <w:pPr>
              <w:ind w:right="72"/>
              <w:rPr>
                <w:rFonts w:eastAsia="微软雅黑"/>
                <w:iCs/>
                <w:color w:val="000000"/>
                <w:sz w:val="20"/>
                <w:szCs w:val="20"/>
                <w:lang w:val="en-GB" w:eastAsia="en-US"/>
              </w:rPr>
            </w:pPr>
            <w:r>
              <w:rPr>
                <w:rFonts w:eastAsia="宋体"/>
                <w:sz w:val="20"/>
                <w:szCs w:val="20"/>
                <w:lang w:val="en-GB" w:eastAsia="en-US"/>
              </w:rPr>
              <w:t>When Ês/Iot = -3 dB</w:t>
            </w:r>
          </w:p>
          <w:p w14:paraId="722B3628">
            <w:pPr>
              <w:numPr>
                <w:ilvl w:val="0"/>
                <w:numId w:val="6"/>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9 dB lower compared with cell 2; </w:t>
            </w:r>
          </w:p>
          <w:p w14:paraId="731F0FB3">
            <w:pPr>
              <w:ind w:left="442"/>
              <w:rPr>
                <w:rFonts w:eastAsia="微软雅黑"/>
                <w:iCs/>
                <w:color w:val="000000"/>
                <w:sz w:val="20"/>
                <w:szCs w:val="20"/>
                <w:lang w:val="en-GB" w:eastAsia="en-US"/>
              </w:rPr>
            </w:pPr>
            <w:r>
              <w:rPr>
                <w:rFonts w:eastAsia="微软雅黑"/>
                <w:iCs/>
                <w:color w:val="000000"/>
                <w:sz w:val="20"/>
                <w:szCs w:val="20"/>
                <w:lang w:val="en-GB" w:eastAsia="en-US"/>
              </w:rPr>
              <w:t xml:space="preserve">SNR = [-11.7] </w:t>
            </w:r>
          </w:p>
          <w:p w14:paraId="652D8ACF">
            <w:pPr>
              <w:numPr>
                <w:ilvl w:val="0"/>
                <w:numId w:val="6"/>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6 dB lower compared with cell 2; </w:t>
            </w:r>
          </w:p>
          <w:p w14:paraId="30D5A35E">
            <w:pPr>
              <w:ind w:left="442"/>
              <w:rPr>
                <w:rFonts w:eastAsia="微软雅黑"/>
                <w:iCs/>
                <w:color w:val="000000"/>
                <w:sz w:val="20"/>
                <w:szCs w:val="20"/>
                <w:lang w:val="en-GB" w:eastAsia="en-US"/>
              </w:rPr>
            </w:pPr>
            <w:r>
              <w:rPr>
                <w:rFonts w:eastAsia="微软雅黑"/>
                <w:iCs/>
                <w:color w:val="000000"/>
                <w:sz w:val="20"/>
                <w:szCs w:val="20"/>
                <w:lang w:val="en-GB" w:eastAsia="en-US"/>
              </w:rPr>
              <w:t>SNR = [-8.4]</w:t>
            </w:r>
          </w:p>
          <w:p w14:paraId="4C96E53F">
            <w:pPr>
              <w:ind w:right="72"/>
              <w:rPr>
                <w:rFonts w:eastAsia="宋体"/>
                <w:sz w:val="20"/>
                <w:szCs w:val="20"/>
                <w:lang w:val="en-GB" w:eastAsia="en-US"/>
              </w:rPr>
            </w:pPr>
          </w:p>
        </w:tc>
      </w:tr>
      <w:tr w14:paraId="41ED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2134" w:type="dxa"/>
            <w:vMerge w:val="continue"/>
            <w:tcBorders>
              <w:left w:val="single" w:color="auto" w:sz="4" w:space="0"/>
              <w:right w:val="single" w:color="auto" w:sz="4" w:space="0"/>
            </w:tcBorders>
            <w:vAlign w:val="center"/>
          </w:tcPr>
          <w:p w14:paraId="1FDB08AE">
            <w:pPr>
              <w:ind w:right="72"/>
              <w:rPr>
                <w:rFonts w:eastAsia="宋体"/>
                <w:color w:val="000000"/>
                <w:sz w:val="20"/>
                <w:szCs w:val="20"/>
                <w:lang w:val="en-GB" w:eastAsia="en-US"/>
              </w:rPr>
            </w:pPr>
          </w:p>
        </w:tc>
        <w:tc>
          <w:tcPr>
            <w:tcW w:w="1243" w:type="dxa"/>
            <w:vMerge w:val="continue"/>
            <w:tcBorders>
              <w:left w:val="single" w:color="auto" w:sz="4" w:space="0"/>
              <w:right w:val="single" w:color="auto" w:sz="4" w:space="0"/>
            </w:tcBorders>
            <w:vAlign w:val="center"/>
          </w:tcPr>
          <w:p w14:paraId="2E317905">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095849A8">
            <w:pPr>
              <w:ind w:right="72"/>
              <w:rPr>
                <w:rFonts w:eastAsia="微软雅黑"/>
                <w:iCs/>
                <w:color w:val="000000"/>
                <w:sz w:val="20"/>
                <w:szCs w:val="20"/>
                <w:lang w:val="en-GB" w:eastAsia="en-US"/>
              </w:rPr>
            </w:pPr>
            <w:r>
              <w:rPr>
                <w:rFonts w:eastAsia="宋体"/>
                <w:sz w:val="20"/>
                <w:szCs w:val="20"/>
                <w:lang w:val="en-GB" w:eastAsia="en-US"/>
              </w:rPr>
              <w:t>When Ês/Iot = -</w:t>
            </w:r>
            <w:r>
              <w:rPr>
                <w:rFonts w:hint="eastAsia" w:eastAsia="宋体"/>
                <w:sz w:val="20"/>
                <w:szCs w:val="20"/>
                <w:lang w:val="en-US" w:eastAsia="zh-CN"/>
              </w:rPr>
              <w:t>6</w:t>
            </w:r>
            <w:r>
              <w:rPr>
                <w:rFonts w:eastAsia="宋体"/>
                <w:sz w:val="20"/>
                <w:szCs w:val="20"/>
                <w:lang w:val="en-GB" w:eastAsia="en-US"/>
              </w:rPr>
              <w:t xml:space="preserve"> dB</w:t>
            </w:r>
          </w:p>
          <w:p w14:paraId="1364BF63">
            <w:pPr>
              <w:numPr>
                <w:ilvl w:val="0"/>
                <w:numId w:val="6"/>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6 dB lower compared with cell 2 </w:t>
            </w:r>
          </w:p>
          <w:p w14:paraId="7B5E5C48">
            <w:pPr>
              <w:ind w:left="576"/>
              <w:rPr>
                <w:rFonts w:eastAsia="微软雅黑"/>
                <w:iCs/>
                <w:color w:val="000000"/>
                <w:sz w:val="20"/>
                <w:szCs w:val="20"/>
                <w:lang w:val="en-GB" w:eastAsia="en-US"/>
              </w:rPr>
            </w:pPr>
            <w:r>
              <w:rPr>
                <w:rFonts w:hint="eastAsia" w:eastAsia="微软雅黑"/>
                <w:iCs/>
                <w:color w:val="000000"/>
                <w:sz w:val="20"/>
                <w:szCs w:val="20"/>
                <w:lang w:val="en-GB" w:eastAsia="en-US"/>
              </w:rPr>
              <w:t>SNR</w:t>
            </w:r>
            <w:r>
              <w:rPr>
                <w:rFonts w:eastAsia="微软雅黑"/>
                <w:iCs/>
                <w:color w:val="000000"/>
                <w:sz w:val="20"/>
                <w:szCs w:val="20"/>
                <w:lang w:val="en-GB" w:eastAsia="en-US"/>
              </w:rPr>
              <w:t xml:space="preserve"> = [-</w:t>
            </w:r>
            <w:r>
              <w:rPr>
                <w:rFonts w:hint="eastAsia" w:eastAsia="微软雅黑"/>
                <w:iCs/>
                <w:color w:val="000000"/>
                <w:sz w:val="20"/>
                <w:szCs w:val="20"/>
                <w:lang w:val="en-US" w:eastAsia="zh-CN"/>
              </w:rPr>
              <w:t>5.7</w:t>
            </w:r>
            <w:r>
              <w:rPr>
                <w:rFonts w:eastAsia="微软雅黑"/>
                <w:iCs/>
                <w:color w:val="000000"/>
                <w:sz w:val="20"/>
                <w:szCs w:val="20"/>
                <w:lang w:val="en-GB" w:eastAsia="en-US"/>
              </w:rPr>
              <w:t>]</w:t>
            </w:r>
          </w:p>
          <w:p w14:paraId="57ADE26F">
            <w:pPr>
              <w:ind w:right="72" w:rightChars="0"/>
              <w:rPr>
                <w:rFonts w:eastAsia="宋体"/>
                <w:sz w:val="20"/>
                <w:szCs w:val="20"/>
                <w:lang w:val="en-GB" w:eastAsia="en-US"/>
              </w:rPr>
            </w:pPr>
          </w:p>
        </w:tc>
        <w:tc>
          <w:tcPr>
            <w:tcW w:w="2529" w:type="dxa"/>
            <w:tcBorders>
              <w:left w:val="single" w:color="auto" w:sz="4" w:space="0"/>
              <w:right w:val="single" w:color="auto" w:sz="4" w:space="0"/>
            </w:tcBorders>
            <w:vAlign w:val="center"/>
          </w:tcPr>
          <w:p w14:paraId="184A4C90">
            <w:pPr>
              <w:ind w:right="72"/>
              <w:rPr>
                <w:rFonts w:eastAsia="微软雅黑"/>
                <w:iCs/>
                <w:color w:val="000000"/>
                <w:sz w:val="20"/>
                <w:szCs w:val="20"/>
                <w:lang w:val="en-GB" w:eastAsia="en-US"/>
              </w:rPr>
            </w:pPr>
            <w:r>
              <w:rPr>
                <w:rFonts w:eastAsia="宋体"/>
                <w:sz w:val="20"/>
                <w:szCs w:val="20"/>
                <w:lang w:val="en-GB" w:eastAsia="en-US"/>
              </w:rPr>
              <w:t>When Ês/Iot = -</w:t>
            </w:r>
            <w:r>
              <w:rPr>
                <w:rFonts w:hint="eastAsia" w:eastAsia="宋体"/>
                <w:sz w:val="20"/>
                <w:szCs w:val="20"/>
                <w:lang w:val="en-US" w:eastAsia="zh-CN"/>
              </w:rPr>
              <w:t>6</w:t>
            </w:r>
            <w:r>
              <w:rPr>
                <w:rFonts w:eastAsia="宋体"/>
                <w:sz w:val="20"/>
                <w:szCs w:val="20"/>
                <w:lang w:val="en-GB" w:eastAsia="en-US"/>
              </w:rPr>
              <w:t xml:space="preserve"> dB</w:t>
            </w:r>
          </w:p>
          <w:p w14:paraId="776BC8D9">
            <w:pPr>
              <w:numPr>
                <w:ilvl w:val="0"/>
                <w:numId w:val="6"/>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6 dB lower compared with cell 2; </w:t>
            </w:r>
          </w:p>
          <w:p w14:paraId="6A2A2E8D">
            <w:pPr>
              <w:ind w:left="442"/>
              <w:rPr>
                <w:rFonts w:eastAsia="微软雅黑"/>
                <w:iCs/>
                <w:color w:val="000000"/>
                <w:sz w:val="20"/>
                <w:szCs w:val="20"/>
                <w:lang w:val="en-GB" w:eastAsia="en-US"/>
              </w:rPr>
            </w:pPr>
            <w:r>
              <w:rPr>
                <w:rFonts w:eastAsia="微软雅黑"/>
                <w:iCs/>
                <w:color w:val="000000"/>
                <w:sz w:val="20"/>
                <w:szCs w:val="20"/>
                <w:lang w:val="en-GB" w:eastAsia="en-US"/>
              </w:rPr>
              <w:t>SNR = [-</w:t>
            </w:r>
            <w:r>
              <w:rPr>
                <w:rFonts w:hint="eastAsia" w:eastAsia="微软雅黑"/>
                <w:iCs/>
                <w:color w:val="000000"/>
                <w:sz w:val="20"/>
                <w:szCs w:val="20"/>
                <w:lang w:val="en-US" w:eastAsia="zh-CN"/>
              </w:rPr>
              <w:t>11</w:t>
            </w:r>
            <w:r>
              <w:rPr>
                <w:rFonts w:eastAsia="微软雅黑"/>
                <w:iCs/>
                <w:color w:val="000000"/>
                <w:sz w:val="20"/>
                <w:szCs w:val="20"/>
                <w:lang w:val="en-GB" w:eastAsia="en-US"/>
              </w:rPr>
              <w:t>.</w:t>
            </w:r>
            <w:r>
              <w:rPr>
                <w:rFonts w:hint="eastAsia" w:eastAsia="微软雅黑"/>
                <w:iCs/>
                <w:color w:val="000000"/>
                <w:sz w:val="20"/>
                <w:szCs w:val="20"/>
                <w:lang w:val="en-US" w:eastAsia="zh-CN"/>
              </w:rPr>
              <w:t>7</w:t>
            </w:r>
            <w:r>
              <w:rPr>
                <w:rFonts w:eastAsia="微软雅黑"/>
                <w:iCs/>
                <w:color w:val="000000"/>
                <w:sz w:val="20"/>
                <w:szCs w:val="20"/>
                <w:lang w:val="en-GB" w:eastAsia="en-US"/>
              </w:rPr>
              <w:t>]</w:t>
            </w:r>
          </w:p>
          <w:p w14:paraId="66976694">
            <w:pPr>
              <w:ind w:right="72" w:rightChars="0"/>
              <w:rPr>
                <w:rFonts w:eastAsia="宋体"/>
                <w:sz w:val="20"/>
                <w:szCs w:val="20"/>
                <w:lang w:val="en-GB" w:eastAsia="en-US"/>
              </w:rPr>
            </w:pPr>
          </w:p>
        </w:tc>
      </w:tr>
      <w:tr w14:paraId="3B39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jc w:val="center"/>
        </w:trPr>
        <w:tc>
          <w:tcPr>
            <w:tcW w:w="2134" w:type="dxa"/>
            <w:vMerge w:val="continue"/>
            <w:tcBorders>
              <w:left w:val="single" w:color="auto" w:sz="4" w:space="0"/>
              <w:right w:val="single" w:color="auto" w:sz="4" w:space="0"/>
            </w:tcBorders>
            <w:vAlign w:val="center"/>
          </w:tcPr>
          <w:p w14:paraId="32BF4DA7">
            <w:pPr>
              <w:ind w:right="72"/>
              <w:rPr>
                <w:rFonts w:eastAsia="宋体"/>
                <w:color w:val="000000"/>
                <w:sz w:val="20"/>
                <w:szCs w:val="20"/>
                <w:lang w:val="en-GB" w:eastAsia="en-US"/>
              </w:rPr>
            </w:pPr>
          </w:p>
        </w:tc>
        <w:tc>
          <w:tcPr>
            <w:tcW w:w="1243" w:type="dxa"/>
            <w:vMerge w:val="continue"/>
            <w:tcBorders>
              <w:left w:val="single" w:color="auto" w:sz="4" w:space="0"/>
              <w:right w:val="single" w:color="auto" w:sz="4" w:space="0"/>
            </w:tcBorders>
            <w:vAlign w:val="center"/>
          </w:tcPr>
          <w:p w14:paraId="20A1A262">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23818074">
            <w:pPr>
              <w:ind w:right="72"/>
              <w:rPr>
                <w:rFonts w:eastAsia="宋体"/>
                <w:sz w:val="20"/>
                <w:szCs w:val="20"/>
                <w:lang w:val="en-GB" w:eastAsia="en-US"/>
              </w:rPr>
            </w:pPr>
            <w:r>
              <w:rPr>
                <w:rFonts w:eastAsia="宋体"/>
                <w:sz w:val="20"/>
                <w:szCs w:val="20"/>
                <w:lang w:val="en-GB" w:eastAsia="en-US"/>
              </w:rPr>
              <w:t>When Ês/Iot = -0.5 dB</w:t>
            </w:r>
          </w:p>
          <w:p w14:paraId="709BA7FD">
            <w:pPr>
              <w:ind w:right="72"/>
              <w:rPr>
                <w:rFonts w:eastAsia="微软雅黑"/>
                <w:iCs/>
                <w:color w:val="000000"/>
                <w:sz w:val="20"/>
                <w:szCs w:val="20"/>
                <w:lang w:val="en-GB" w:eastAsia="en-US"/>
              </w:rPr>
            </w:pPr>
          </w:p>
          <w:p w14:paraId="50429267">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c>
          <w:tcPr>
            <w:tcW w:w="2529" w:type="dxa"/>
            <w:tcBorders>
              <w:left w:val="single" w:color="auto" w:sz="4" w:space="0"/>
              <w:right w:val="single" w:color="auto" w:sz="4" w:space="0"/>
            </w:tcBorders>
            <w:vAlign w:val="center"/>
          </w:tcPr>
          <w:p w14:paraId="1EDDC927">
            <w:pPr>
              <w:ind w:right="72"/>
              <w:rPr>
                <w:rFonts w:eastAsia="宋体"/>
                <w:sz w:val="20"/>
                <w:szCs w:val="20"/>
                <w:lang w:val="en-GB" w:eastAsia="en-US"/>
              </w:rPr>
            </w:pPr>
            <w:r>
              <w:rPr>
                <w:rFonts w:eastAsia="宋体"/>
                <w:sz w:val="20"/>
                <w:szCs w:val="20"/>
                <w:lang w:val="en-GB" w:eastAsia="en-US"/>
              </w:rPr>
              <w:t>When Ês/Iot = -0.5 dB</w:t>
            </w:r>
          </w:p>
          <w:p w14:paraId="5FA59954">
            <w:pPr>
              <w:ind w:right="72"/>
              <w:rPr>
                <w:rFonts w:eastAsia="微软雅黑"/>
                <w:iCs/>
                <w:color w:val="000000"/>
                <w:sz w:val="20"/>
                <w:szCs w:val="20"/>
                <w:lang w:val="en-GB" w:eastAsia="en-US"/>
              </w:rPr>
            </w:pPr>
          </w:p>
          <w:p w14:paraId="67BC655D">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r>
      <w:tr w14:paraId="4BC0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jc w:val="center"/>
        </w:trPr>
        <w:tc>
          <w:tcPr>
            <w:tcW w:w="2134" w:type="dxa"/>
            <w:vMerge w:val="continue"/>
            <w:tcBorders>
              <w:left w:val="single" w:color="auto" w:sz="4" w:space="0"/>
              <w:bottom w:val="single" w:color="auto" w:sz="4" w:space="0"/>
              <w:right w:val="single" w:color="auto" w:sz="4" w:space="0"/>
            </w:tcBorders>
            <w:vAlign w:val="center"/>
          </w:tcPr>
          <w:p w14:paraId="64822900">
            <w:pPr>
              <w:ind w:right="72"/>
              <w:rPr>
                <w:rFonts w:eastAsia="宋体"/>
                <w:color w:val="000000"/>
                <w:sz w:val="20"/>
                <w:szCs w:val="20"/>
                <w:lang w:val="en-GB" w:eastAsia="en-US"/>
              </w:rPr>
            </w:pPr>
          </w:p>
        </w:tc>
        <w:tc>
          <w:tcPr>
            <w:tcW w:w="1243" w:type="dxa"/>
            <w:vMerge w:val="continue"/>
            <w:tcBorders>
              <w:left w:val="single" w:color="auto" w:sz="4" w:space="0"/>
              <w:bottom w:val="single" w:color="auto" w:sz="4" w:space="0"/>
              <w:right w:val="single" w:color="auto" w:sz="4" w:space="0"/>
            </w:tcBorders>
            <w:vAlign w:val="center"/>
          </w:tcPr>
          <w:p w14:paraId="41EF3B62">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0B163FF3">
            <w:pPr>
              <w:ind w:right="72"/>
              <w:rPr>
                <w:rFonts w:eastAsia="宋体"/>
                <w:sz w:val="20"/>
                <w:szCs w:val="20"/>
                <w:lang w:val="en-GB" w:eastAsia="en-US"/>
              </w:rPr>
            </w:pPr>
            <w:r>
              <w:rPr>
                <w:rFonts w:eastAsia="宋体"/>
                <w:sz w:val="20"/>
                <w:szCs w:val="20"/>
                <w:lang w:val="en-GB" w:eastAsia="en-US"/>
              </w:rPr>
              <w:t>When Ês/Iot = 2 dB</w:t>
            </w:r>
          </w:p>
          <w:p w14:paraId="1769B0DB">
            <w:pPr>
              <w:ind w:right="72"/>
              <w:rPr>
                <w:rFonts w:eastAsia="微软雅黑"/>
                <w:iCs/>
                <w:color w:val="000000"/>
                <w:sz w:val="20"/>
                <w:szCs w:val="20"/>
                <w:lang w:val="en-GB" w:eastAsia="en-US"/>
              </w:rPr>
            </w:pPr>
          </w:p>
          <w:p w14:paraId="4708562E">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c>
          <w:tcPr>
            <w:tcW w:w="2529" w:type="dxa"/>
            <w:tcBorders>
              <w:left w:val="single" w:color="auto" w:sz="4" w:space="0"/>
              <w:bottom w:val="single" w:color="auto" w:sz="4" w:space="0"/>
              <w:right w:val="single" w:color="auto" w:sz="4" w:space="0"/>
            </w:tcBorders>
            <w:vAlign w:val="center"/>
          </w:tcPr>
          <w:p w14:paraId="01C65F70">
            <w:pPr>
              <w:ind w:right="72"/>
              <w:rPr>
                <w:rFonts w:eastAsia="宋体"/>
                <w:sz w:val="20"/>
                <w:szCs w:val="20"/>
                <w:lang w:val="en-GB" w:eastAsia="en-US"/>
              </w:rPr>
            </w:pPr>
            <w:r>
              <w:rPr>
                <w:rFonts w:eastAsia="宋体"/>
                <w:sz w:val="20"/>
                <w:szCs w:val="20"/>
                <w:lang w:val="en-GB" w:eastAsia="en-US"/>
              </w:rPr>
              <w:t>When Ês/Iot = 2 dB</w:t>
            </w:r>
          </w:p>
          <w:p w14:paraId="6C30EBC8">
            <w:pPr>
              <w:ind w:right="72"/>
              <w:rPr>
                <w:rFonts w:eastAsia="微软雅黑"/>
                <w:iCs/>
                <w:color w:val="000000"/>
                <w:sz w:val="20"/>
                <w:szCs w:val="20"/>
                <w:lang w:val="en-GB" w:eastAsia="en-US"/>
              </w:rPr>
            </w:pPr>
          </w:p>
          <w:p w14:paraId="2B261F53">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r>
      <w:tr w14:paraId="73C3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779C2D63">
            <w:pPr>
              <w:ind w:right="72"/>
              <w:rPr>
                <w:rFonts w:eastAsia="宋体"/>
                <w:sz w:val="20"/>
                <w:szCs w:val="20"/>
                <w:lang w:val="en-GB" w:eastAsia="en-US"/>
              </w:rPr>
            </w:pPr>
            <w:r>
              <w:rPr>
                <w:rFonts w:eastAsia="宋体"/>
                <w:sz w:val="20"/>
                <w:szCs w:val="20"/>
                <w:lang w:val="en-GB" w:eastAsia="en-US"/>
              </w:rPr>
              <w:t>Ês/Iot</w:t>
            </w:r>
          </w:p>
        </w:tc>
        <w:tc>
          <w:tcPr>
            <w:tcW w:w="1243" w:type="dxa"/>
            <w:tcBorders>
              <w:top w:val="single" w:color="auto" w:sz="4" w:space="0"/>
              <w:left w:val="single" w:color="auto" w:sz="4" w:space="0"/>
              <w:bottom w:val="single" w:color="auto" w:sz="4" w:space="0"/>
              <w:right w:val="single" w:color="auto" w:sz="4" w:space="0"/>
            </w:tcBorders>
            <w:vAlign w:val="center"/>
          </w:tcPr>
          <w:p w14:paraId="294B8B73">
            <w:pPr>
              <w:ind w:right="72"/>
              <w:rPr>
                <w:rFonts w:eastAsia="宋体"/>
                <w:sz w:val="20"/>
                <w:szCs w:val="20"/>
                <w:lang w:val="en-GB" w:eastAsia="en-US"/>
              </w:rPr>
            </w:pPr>
            <w:r>
              <w:rPr>
                <w:rFonts w:eastAsia="宋体"/>
                <w:sz w:val="20"/>
                <w:szCs w:val="20"/>
                <w:lang w:val="en-GB" w:eastAsia="en-US"/>
              </w:rPr>
              <w:t>dB</w:t>
            </w:r>
          </w:p>
        </w:tc>
        <w:tc>
          <w:tcPr>
            <w:tcW w:w="2628" w:type="dxa"/>
            <w:tcBorders>
              <w:top w:val="single" w:color="auto" w:sz="4" w:space="0"/>
              <w:left w:val="single" w:color="auto" w:sz="4" w:space="0"/>
              <w:bottom w:val="single" w:color="auto" w:sz="4" w:space="0"/>
              <w:right w:val="single" w:color="auto" w:sz="4" w:space="0"/>
            </w:tcBorders>
            <w:vAlign w:val="center"/>
          </w:tcPr>
          <w:p w14:paraId="7A277FCA">
            <w:pPr>
              <w:ind w:right="72"/>
              <w:rPr>
                <w:rFonts w:hint="default" w:eastAsia="宋体"/>
                <w:sz w:val="20"/>
                <w:szCs w:val="20"/>
                <w:lang w:val="en-US" w:eastAsia="zh-CN"/>
              </w:rPr>
            </w:pPr>
            <w:r>
              <w:rPr>
                <w:rFonts w:eastAsia="宋体"/>
                <w:sz w:val="20"/>
                <w:szCs w:val="20"/>
                <w:lang w:val="en-GB" w:eastAsia="en-US"/>
              </w:rPr>
              <w:t xml:space="preserve">-3; </w:t>
            </w:r>
            <w:r>
              <w:rPr>
                <w:rFonts w:eastAsia="宋体"/>
                <w:bCs/>
                <w:sz w:val="20"/>
                <w:szCs w:val="20"/>
                <w:lang w:val="en-GB" w:eastAsia="en-US"/>
              </w:rPr>
              <w:t>-0.5dB; 2dB</w:t>
            </w:r>
            <w:r>
              <w:rPr>
                <w:rFonts w:eastAsia="宋体"/>
                <w:sz w:val="20"/>
                <w:szCs w:val="20"/>
                <w:lang w:val="en-GB" w:eastAsia="en-US"/>
              </w:rPr>
              <w:t xml:space="preserve">  </w:t>
            </w:r>
            <w:r>
              <w:rPr>
                <w:rFonts w:hint="eastAsia" w:eastAsia="宋体"/>
                <w:sz w:val="20"/>
                <w:szCs w:val="20"/>
                <w:lang w:val="en-US" w:eastAsia="zh-CN"/>
              </w:rPr>
              <w:t>; -6dB</w:t>
            </w:r>
          </w:p>
        </w:tc>
        <w:tc>
          <w:tcPr>
            <w:tcW w:w="2529" w:type="dxa"/>
            <w:tcBorders>
              <w:top w:val="single" w:color="auto" w:sz="4" w:space="0"/>
              <w:left w:val="single" w:color="auto" w:sz="4" w:space="0"/>
              <w:bottom w:val="single" w:color="auto" w:sz="4" w:space="0"/>
              <w:right w:val="single" w:color="auto" w:sz="4" w:space="0"/>
            </w:tcBorders>
            <w:vAlign w:val="center"/>
          </w:tcPr>
          <w:p w14:paraId="0E042C59">
            <w:pPr>
              <w:ind w:right="72"/>
              <w:rPr>
                <w:rFonts w:eastAsia="宋体"/>
                <w:sz w:val="20"/>
                <w:szCs w:val="20"/>
                <w:lang w:val="en-GB" w:eastAsia="en-US"/>
              </w:rPr>
            </w:pPr>
            <w:r>
              <w:rPr>
                <w:rFonts w:eastAsia="宋体"/>
                <w:sz w:val="20"/>
                <w:szCs w:val="20"/>
                <w:lang w:val="en-GB" w:eastAsia="en-US"/>
              </w:rPr>
              <w:t>N/A</w:t>
            </w:r>
          </w:p>
        </w:tc>
      </w:tr>
      <w:tr w14:paraId="5121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294997EB">
            <w:pPr>
              <w:ind w:right="72"/>
              <w:rPr>
                <w:rFonts w:eastAsia="宋体"/>
                <w:color w:val="000000"/>
                <w:sz w:val="20"/>
                <w:szCs w:val="20"/>
                <w:lang w:val="en-GB" w:eastAsia="en-US"/>
              </w:rPr>
            </w:pPr>
            <w:r>
              <w:rPr>
                <w:rFonts w:eastAsia="宋体"/>
                <w:color w:val="000000"/>
                <w:sz w:val="20"/>
                <w:szCs w:val="20"/>
                <w:lang w:val="en-GB" w:eastAsia="en-US"/>
              </w:rPr>
              <w:t>Propagation conditions</w:t>
            </w:r>
          </w:p>
        </w:tc>
        <w:tc>
          <w:tcPr>
            <w:tcW w:w="1243" w:type="dxa"/>
            <w:tcBorders>
              <w:top w:val="single" w:color="auto" w:sz="4" w:space="0"/>
              <w:left w:val="single" w:color="auto" w:sz="4" w:space="0"/>
              <w:bottom w:val="single" w:color="auto" w:sz="4" w:space="0"/>
              <w:right w:val="single" w:color="auto" w:sz="4" w:space="0"/>
            </w:tcBorders>
            <w:vAlign w:val="center"/>
          </w:tcPr>
          <w:p w14:paraId="23BB993C">
            <w:pPr>
              <w:ind w:right="72"/>
              <w:rPr>
                <w:rFonts w:eastAsia="宋体"/>
                <w:color w:val="000000"/>
                <w:sz w:val="20"/>
                <w:szCs w:val="20"/>
                <w:lang w:val="en-GB" w:eastAsia="en-US"/>
              </w:rPr>
            </w:pPr>
            <w:r>
              <w:rPr>
                <w:rFonts w:eastAsia="宋体"/>
                <w:color w:val="000000"/>
                <w:sz w:val="20"/>
                <w:szCs w:val="20"/>
                <w:lang w:val="en-GB" w:eastAsia="en-US"/>
              </w:rPr>
              <w:t>-</w:t>
            </w:r>
          </w:p>
        </w:tc>
        <w:tc>
          <w:tcPr>
            <w:tcW w:w="5157" w:type="dxa"/>
            <w:gridSpan w:val="2"/>
            <w:tcBorders>
              <w:top w:val="single" w:color="auto" w:sz="4" w:space="0"/>
              <w:left w:val="single" w:color="auto" w:sz="4" w:space="0"/>
              <w:bottom w:val="single" w:color="auto" w:sz="4" w:space="0"/>
              <w:right w:val="single" w:color="auto" w:sz="4" w:space="0"/>
            </w:tcBorders>
            <w:vAlign w:val="center"/>
          </w:tcPr>
          <w:p w14:paraId="60A367AD">
            <w:pPr>
              <w:keepNext/>
              <w:keepLines/>
              <w:rPr>
                <w:rFonts w:eastAsia="宋体"/>
                <w:color w:val="000000"/>
                <w:sz w:val="20"/>
                <w:szCs w:val="20"/>
                <w:lang w:eastAsia="en-US"/>
              </w:rPr>
            </w:pPr>
            <w:r>
              <w:rPr>
                <w:rFonts w:eastAsia="宋体"/>
                <w:color w:val="000000"/>
                <w:sz w:val="20"/>
                <w:szCs w:val="20"/>
                <w:lang w:eastAsia="en-US"/>
              </w:rPr>
              <w:t>FR1:</w:t>
            </w:r>
          </w:p>
          <w:p w14:paraId="26AC88FB">
            <w:pPr>
              <w:keepNext/>
              <w:keepLines/>
              <w:rPr>
                <w:rFonts w:eastAsia="宋体"/>
                <w:color w:val="000000"/>
                <w:sz w:val="20"/>
                <w:szCs w:val="20"/>
                <w:lang w:eastAsia="en-US"/>
              </w:rPr>
            </w:pPr>
            <w:r>
              <w:rPr>
                <w:rFonts w:eastAsia="宋体"/>
                <w:color w:val="000000"/>
                <w:sz w:val="20"/>
                <w:szCs w:val="20"/>
                <w:lang w:eastAsia="en-US"/>
              </w:rPr>
              <w:t>AWGN</w:t>
            </w:r>
          </w:p>
          <w:p w14:paraId="450EA3D4">
            <w:pPr>
              <w:keepNext/>
              <w:keepLines/>
              <w:rPr>
                <w:rFonts w:ascii="Arial" w:hAnsi="Arial" w:eastAsia="宋体"/>
                <w:color w:val="000000"/>
                <w:sz w:val="20"/>
                <w:szCs w:val="20"/>
                <w:lang w:eastAsia="en-US"/>
              </w:rPr>
            </w:pPr>
            <w:r>
              <w:rPr>
                <w:rFonts w:eastAsia="宋体"/>
                <w:color w:val="000000"/>
                <w:sz w:val="20"/>
                <w:szCs w:val="20"/>
                <w:lang w:eastAsia="en-US"/>
              </w:rPr>
              <w:t>TDL-C 300ns</w:t>
            </w:r>
          </w:p>
        </w:tc>
      </w:tr>
      <w:tr w14:paraId="05F6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14FB8B40">
            <w:pPr>
              <w:ind w:right="72"/>
              <w:rPr>
                <w:rFonts w:eastAsia="宋体"/>
                <w:color w:val="000000"/>
                <w:sz w:val="20"/>
                <w:szCs w:val="20"/>
                <w:lang w:val="en-GB" w:eastAsia="en-US"/>
              </w:rPr>
            </w:pPr>
            <w:r>
              <w:rPr>
                <w:rFonts w:eastAsia="宋体"/>
                <w:color w:val="000000"/>
                <w:sz w:val="20"/>
                <w:szCs w:val="20"/>
                <w:lang w:val="en-GB" w:eastAsia="en-US"/>
              </w:rPr>
              <w:t>UE speed</w:t>
            </w:r>
          </w:p>
        </w:tc>
        <w:tc>
          <w:tcPr>
            <w:tcW w:w="1243" w:type="dxa"/>
            <w:tcBorders>
              <w:top w:val="single" w:color="auto" w:sz="4" w:space="0"/>
              <w:left w:val="single" w:color="auto" w:sz="4" w:space="0"/>
              <w:bottom w:val="single" w:color="auto" w:sz="4" w:space="0"/>
              <w:right w:val="single" w:color="auto" w:sz="4" w:space="0"/>
            </w:tcBorders>
            <w:vAlign w:val="center"/>
          </w:tcPr>
          <w:p w14:paraId="02D14808">
            <w:pPr>
              <w:ind w:right="72"/>
              <w:rPr>
                <w:rFonts w:eastAsia="宋体"/>
                <w:color w:val="000000"/>
                <w:sz w:val="20"/>
                <w:szCs w:val="20"/>
                <w:lang w:val="en-GB" w:eastAsia="en-US"/>
              </w:rPr>
            </w:pPr>
          </w:p>
        </w:tc>
        <w:tc>
          <w:tcPr>
            <w:tcW w:w="5157" w:type="dxa"/>
            <w:gridSpan w:val="2"/>
            <w:tcBorders>
              <w:top w:val="single" w:color="auto" w:sz="4" w:space="0"/>
              <w:left w:val="single" w:color="auto" w:sz="4" w:space="0"/>
              <w:bottom w:val="single" w:color="auto" w:sz="4" w:space="0"/>
              <w:right w:val="single" w:color="auto" w:sz="4" w:space="0"/>
            </w:tcBorders>
            <w:vAlign w:val="center"/>
          </w:tcPr>
          <w:p w14:paraId="49066AEF">
            <w:pPr>
              <w:keepNext/>
              <w:keepLines/>
              <w:rPr>
                <w:rFonts w:eastAsia="宋体"/>
                <w:color w:val="000000"/>
                <w:sz w:val="20"/>
                <w:szCs w:val="20"/>
                <w:lang w:val="sv-SE" w:eastAsia="en-US"/>
              </w:rPr>
            </w:pPr>
            <w:r>
              <w:rPr>
                <w:rFonts w:eastAsia="宋体"/>
                <w:color w:val="000000"/>
                <w:sz w:val="20"/>
                <w:szCs w:val="20"/>
                <w:lang w:val="sv-SE" w:eastAsia="en-US"/>
              </w:rPr>
              <w:t xml:space="preserve">3 km/h  </w:t>
            </w:r>
          </w:p>
          <w:p w14:paraId="2E8D1916">
            <w:pPr>
              <w:keepNext/>
              <w:keepLines/>
              <w:rPr>
                <w:rFonts w:ascii="Arial" w:hAnsi="Arial" w:eastAsia="宋体"/>
                <w:color w:val="000000"/>
                <w:sz w:val="20"/>
                <w:szCs w:val="20"/>
                <w:lang w:val="sv-SE" w:eastAsia="en-US"/>
              </w:rPr>
            </w:pPr>
          </w:p>
        </w:tc>
      </w:tr>
    </w:tbl>
    <w:p w14:paraId="50DD7807">
      <w:pPr>
        <w:keepNext/>
        <w:keepLines/>
        <w:spacing w:before="60" w:after="60"/>
        <w:ind w:right="72"/>
        <w:jc w:val="center"/>
        <w:rPr>
          <w:rFonts w:ascii="Arial" w:hAnsi="Arial" w:eastAsia="宋体"/>
          <w:b/>
          <w:sz w:val="20"/>
          <w:szCs w:val="20"/>
          <w:lang w:eastAsia="en-US"/>
        </w:rPr>
      </w:pPr>
    </w:p>
    <w:p w14:paraId="6C5428A1">
      <w:pPr>
        <w:keepNext/>
        <w:keepLines/>
        <w:spacing w:before="60" w:after="60"/>
        <w:ind w:right="72"/>
        <w:jc w:val="center"/>
        <w:rPr>
          <w:rFonts w:ascii="Arial" w:hAnsi="Arial" w:eastAsia="等线"/>
          <w:b/>
          <w:i/>
          <w:color w:val="000000"/>
          <w:sz w:val="20"/>
          <w:szCs w:val="20"/>
          <w:lang w:eastAsia="en-US"/>
        </w:rPr>
      </w:pPr>
      <w:r>
        <w:rPr>
          <w:rFonts w:ascii="Arial" w:hAnsi="Arial" w:eastAsia="宋体"/>
          <w:b/>
          <w:sz w:val="20"/>
          <w:szCs w:val="20"/>
          <w:lang w:val="zh-CN" w:eastAsia="en-US"/>
        </w:rPr>
        <w:t>Table 3: UE-specific parameters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9"/>
        <w:gridCol w:w="6026"/>
      </w:tblGrid>
      <w:tr w14:paraId="50D7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9" w:type="dxa"/>
            <w:shd w:val="clear" w:color="auto" w:fill="auto"/>
          </w:tcPr>
          <w:p w14:paraId="4C53721A">
            <w:pPr>
              <w:ind w:right="72"/>
              <w:rPr>
                <w:rFonts w:eastAsia="宋体"/>
                <w:sz w:val="20"/>
                <w:szCs w:val="20"/>
                <w:lang w:val="en-GB" w:eastAsia="en-US"/>
              </w:rPr>
            </w:pPr>
            <w:r>
              <w:rPr>
                <w:rFonts w:eastAsia="宋体"/>
                <w:sz w:val="20"/>
                <w:szCs w:val="20"/>
                <w:lang w:val="en-GB" w:eastAsia="en-US"/>
              </w:rPr>
              <w:t>[Receiver Filter]</w:t>
            </w:r>
          </w:p>
        </w:tc>
        <w:tc>
          <w:tcPr>
            <w:tcW w:w="6026" w:type="dxa"/>
            <w:shd w:val="clear" w:color="auto" w:fill="auto"/>
          </w:tcPr>
          <w:p w14:paraId="6FFAC1D5">
            <w:pPr>
              <w:ind w:right="72"/>
              <w:jc w:val="center"/>
              <w:rPr>
                <w:rFonts w:eastAsia="宋体"/>
                <w:sz w:val="20"/>
                <w:szCs w:val="20"/>
                <w:lang w:val="en-GB" w:eastAsia="en-US"/>
              </w:rPr>
            </w:pPr>
            <w:r>
              <w:rPr>
                <w:rFonts w:eastAsia="宋体"/>
                <w:sz w:val="20"/>
                <w:szCs w:val="20"/>
                <w:lang w:val="en-GB" w:eastAsia="en-US"/>
              </w:rPr>
              <w:t>[3th/5th Order Butterworth with 3.96MHz bandwidth]</w:t>
            </w:r>
          </w:p>
        </w:tc>
      </w:tr>
      <w:tr w14:paraId="3B036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9" w:type="dxa"/>
            <w:shd w:val="clear" w:color="auto" w:fill="auto"/>
          </w:tcPr>
          <w:p w14:paraId="4622435B">
            <w:pPr>
              <w:ind w:right="72"/>
              <w:rPr>
                <w:rFonts w:eastAsia="宋体"/>
                <w:sz w:val="20"/>
                <w:szCs w:val="20"/>
                <w:lang w:val="en-GB" w:eastAsia="en-US"/>
              </w:rPr>
            </w:pPr>
            <w:r>
              <w:rPr>
                <w:rFonts w:eastAsia="宋体"/>
                <w:sz w:val="20"/>
                <w:szCs w:val="20"/>
                <w:lang w:val="en-GB" w:eastAsia="en-US"/>
              </w:rPr>
              <w:t>[Receiver ADC bit width]</w:t>
            </w:r>
          </w:p>
        </w:tc>
        <w:tc>
          <w:tcPr>
            <w:tcW w:w="6026" w:type="dxa"/>
            <w:shd w:val="clear" w:color="auto" w:fill="auto"/>
          </w:tcPr>
          <w:p w14:paraId="62C29B46">
            <w:pPr>
              <w:ind w:right="72"/>
              <w:jc w:val="center"/>
              <w:rPr>
                <w:rFonts w:eastAsia="宋体"/>
                <w:sz w:val="20"/>
                <w:szCs w:val="20"/>
                <w:lang w:val="en-GB" w:eastAsia="en-US"/>
              </w:rPr>
            </w:pPr>
            <w:r>
              <w:rPr>
                <w:rFonts w:eastAsia="宋体"/>
                <w:sz w:val="20"/>
                <w:szCs w:val="20"/>
                <w:lang w:val="en-GB" w:eastAsia="en-US"/>
              </w:rPr>
              <w:t>[4 or 8-bitADC]</w:t>
            </w:r>
          </w:p>
        </w:tc>
      </w:tr>
      <w:tr w14:paraId="6017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9" w:type="dxa"/>
            <w:shd w:val="clear" w:color="auto" w:fill="auto"/>
            <w:vAlign w:val="center"/>
          </w:tcPr>
          <w:p w14:paraId="5A075526">
            <w:pPr>
              <w:ind w:right="72"/>
              <w:rPr>
                <w:rFonts w:eastAsia="宋体"/>
                <w:sz w:val="20"/>
                <w:szCs w:val="20"/>
                <w:lang w:val="en-GB" w:eastAsia="en-US"/>
              </w:rPr>
            </w:pPr>
            <w:r>
              <w:rPr>
                <w:rFonts w:eastAsia="宋体"/>
                <w:sz w:val="20"/>
                <w:szCs w:val="20"/>
                <w:lang w:val="en-GB" w:eastAsia="en-US"/>
              </w:rPr>
              <w:t>[Receiver Sampling Rate for LP-SS only]</w:t>
            </w:r>
          </w:p>
        </w:tc>
        <w:tc>
          <w:tcPr>
            <w:tcW w:w="6026" w:type="dxa"/>
            <w:shd w:val="clear" w:color="auto" w:fill="auto"/>
            <w:vAlign w:val="center"/>
          </w:tcPr>
          <w:p w14:paraId="7064805E">
            <w:pPr>
              <w:ind w:right="72"/>
              <w:jc w:val="center"/>
              <w:rPr>
                <w:rFonts w:eastAsia="宋体"/>
                <w:sz w:val="20"/>
                <w:szCs w:val="20"/>
                <w:lang w:val="en-GB" w:eastAsia="en-US"/>
              </w:rPr>
            </w:pPr>
            <w:r>
              <w:rPr>
                <w:rFonts w:eastAsia="宋体"/>
                <w:sz w:val="20"/>
                <w:szCs w:val="20"/>
                <w:lang w:val="en-GB" w:eastAsia="en-US"/>
              </w:rPr>
              <w:t>[7.68MHz]</w:t>
            </w:r>
          </w:p>
        </w:tc>
      </w:tr>
    </w:tbl>
    <w:p w14:paraId="2EFCAA4A">
      <w:pPr>
        <w:rPr>
          <w:sz w:val="20"/>
          <w:szCs w:val="20"/>
        </w:rPr>
      </w:pPr>
    </w:p>
    <w:p w14:paraId="399763DE">
      <w:pPr>
        <w:rPr>
          <w:b/>
          <w:bCs/>
          <w:sz w:val="20"/>
          <w:szCs w:val="20"/>
          <w:u w:val="single"/>
        </w:rPr>
      </w:pPr>
    </w:p>
    <w:sectPr>
      <w:pgSz w:w="16840" w:h="11900" w:orient="landscape"/>
      <w:pgMar w:top="1800" w:right="1440" w:bottom="98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06E"/>
    <w:multiLevelType w:val="multilevel"/>
    <w:tmpl w:val="042C40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65C85C9A"/>
    <w:multiLevelType w:val="singleLevel"/>
    <w:tmpl w:val="65C85C9A"/>
    <w:lvl w:ilvl="0" w:tentative="0">
      <w:start w:val="1"/>
      <w:numFmt w:val="decimal"/>
      <w:suff w:val="space"/>
      <w:lvlText w:val="[%1]"/>
      <w:lvlJc w:val="left"/>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4ZGU3MWE1MzM0YTQ1MDJkODZlYzMyNzc4YTZmMzYifQ=="/>
  </w:docVars>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19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1F66"/>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395"/>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2F7BB3"/>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371"/>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1C7D"/>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05AC"/>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5B"/>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443"/>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EA1"/>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04D"/>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2F4E"/>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4E3"/>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5F8D"/>
    <w:rsid w:val="00C26565"/>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66F"/>
    <w:rsid w:val="00CD0C31"/>
    <w:rsid w:val="00CD0EC1"/>
    <w:rsid w:val="00CD1065"/>
    <w:rsid w:val="00CD183E"/>
    <w:rsid w:val="00CD1D10"/>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EC9"/>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339"/>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322"/>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30"/>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26553AD"/>
    <w:rsid w:val="028D2A3C"/>
    <w:rsid w:val="02FE0A8C"/>
    <w:rsid w:val="03087C16"/>
    <w:rsid w:val="0356125E"/>
    <w:rsid w:val="03684702"/>
    <w:rsid w:val="038D13C7"/>
    <w:rsid w:val="04122567"/>
    <w:rsid w:val="043A58AB"/>
    <w:rsid w:val="048A1C70"/>
    <w:rsid w:val="049C3AD5"/>
    <w:rsid w:val="04AF3E80"/>
    <w:rsid w:val="04FB5234"/>
    <w:rsid w:val="05681E7B"/>
    <w:rsid w:val="05B5527D"/>
    <w:rsid w:val="061F6C01"/>
    <w:rsid w:val="0620091D"/>
    <w:rsid w:val="062F62AF"/>
    <w:rsid w:val="06CA7932"/>
    <w:rsid w:val="06DC6EF4"/>
    <w:rsid w:val="06E62535"/>
    <w:rsid w:val="070002A7"/>
    <w:rsid w:val="077C1411"/>
    <w:rsid w:val="07815BFF"/>
    <w:rsid w:val="081F0DE8"/>
    <w:rsid w:val="082A02ED"/>
    <w:rsid w:val="083C2C58"/>
    <w:rsid w:val="08696156"/>
    <w:rsid w:val="087C4EF9"/>
    <w:rsid w:val="099B54B4"/>
    <w:rsid w:val="09F303AF"/>
    <w:rsid w:val="0A3B0786"/>
    <w:rsid w:val="0A405571"/>
    <w:rsid w:val="0AFB6F8D"/>
    <w:rsid w:val="0B123BC4"/>
    <w:rsid w:val="0B48567B"/>
    <w:rsid w:val="0C031150"/>
    <w:rsid w:val="0CD15DE5"/>
    <w:rsid w:val="0D782A7C"/>
    <w:rsid w:val="0DB3372F"/>
    <w:rsid w:val="0E0F2590"/>
    <w:rsid w:val="0E2172DD"/>
    <w:rsid w:val="0E40223A"/>
    <w:rsid w:val="0EE74838"/>
    <w:rsid w:val="0FD91B34"/>
    <w:rsid w:val="0FFA3C1C"/>
    <w:rsid w:val="106F4ED8"/>
    <w:rsid w:val="11677F10"/>
    <w:rsid w:val="11BB3910"/>
    <w:rsid w:val="11E7300D"/>
    <w:rsid w:val="121769BF"/>
    <w:rsid w:val="12A40DAF"/>
    <w:rsid w:val="132C5366"/>
    <w:rsid w:val="1357122A"/>
    <w:rsid w:val="13815D3B"/>
    <w:rsid w:val="13FD2D43"/>
    <w:rsid w:val="14095135"/>
    <w:rsid w:val="146A5F62"/>
    <w:rsid w:val="14F41582"/>
    <w:rsid w:val="153D295A"/>
    <w:rsid w:val="15684BB0"/>
    <w:rsid w:val="16E01E1A"/>
    <w:rsid w:val="170457D3"/>
    <w:rsid w:val="17173A55"/>
    <w:rsid w:val="173B0358"/>
    <w:rsid w:val="173E1327"/>
    <w:rsid w:val="1744345F"/>
    <w:rsid w:val="1769421D"/>
    <w:rsid w:val="179A47FF"/>
    <w:rsid w:val="17B929AE"/>
    <w:rsid w:val="180401FA"/>
    <w:rsid w:val="180A4855"/>
    <w:rsid w:val="185111A4"/>
    <w:rsid w:val="18663583"/>
    <w:rsid w:val="195448E3"/>
    <w:rsid w:val="19A85AA6"/>
    <w:rsid w:val="19EA6BAE"/>
    <w:rsid w:val="1AA80850"/>
    <w:rsid w:val="1B0D39DF"/>
    <w:rsid w:val="1B581F69"/>
    <w:rsid w:val="1B8E27B0"/>
    <w:rsid w:val="1BF31B8E"/>
    <w:rsid w:val="1C4A3109"/>
    <w:rsid w:val="1CA41DF6"/>
    <w:rsid w:val="1CFA3475"/>
    <w:rsid w:val="1E611F29"/>
    <w:rsid w:val="1EAB51B6"/>
    <w:rsid w:val="1EB26218"/>
    <w:rsid w:val="1F485A62"/>
    <w:rsid w:val="1F510D7B"/>
    <w:rsid w:val="1FE62FE2"/>
    <w:rsid w:val="20480B07"/>
    <w:rsid w:val="20D22409"/>
    <w:rsid w:val="211A2527"/>
    <w:rsid w:val="21245F9F"/>
    <w:rsid w:val="21F74DB6"/>
    <w:rsid w:val="2286600C"/>
    <w:rsid w:val="22BC2334"/>
    <w:rsid w:val="23235919"/>
    <w:rsid w:val="23451001"/>
    <w:rsid w:val="23B07237"/>
    <w:rsid w:val="23D04D07"/>
    <w:rsid w:val="241130E3"/>
    <w:rsid w:val="24231158"/>
    <w:rsid w:val="2477265B"/>
    <w:rsid w:val="249806A6"/>
    <w:rsid w:val="25BA3AC2"/>
    <w:rsid w:val="25E35F78"/>
    <w:rsid w:val="25E672AF"/>
    <w:rsid w:val="25FA71A7"/>
    <w:rsid w:val="26CA78FE"/>
    <w:rsid w:val="27934473"/>
    <w:rsid w:val="29D96DE6"/>
    <w:rsid w:val="2A017181"/>
    <w:rsid w:val="2A096906"/>
    <w:rsid w:val="2A852E16"/>
    <w:rsid w:val="2B291DA9"/>
    <w:rsid w:val="2B935F8B"/>
    <w:rsid w:val="2C7D36A6"/>
    <w:rsid w:val="2D275BA3"/>
    <w:rsid w:val="2D2937A4"/>
    <w:rsid w:val="2D3D127A"/>
    <w:rsid w:val="2D6D6F26"/>
    <w:rsid w:val="2DA12880"/>
    <w:rsid w:val="2DE60FE9"/>
    <w:rsid w:val="2E2E375B"/>
    <w:rsid w:val="2E3F5130"/>
    <w:rsid w:val="2E5E2AA9"/>
    <w:rsid w:val="2E706971"/>
    <w:rsid w:val="2E7F7CB6"/>
    <w:rsid w:val="2EA436B8"/>
    <w:rsid w:val="2EED10C4"/>
    <w:rsid w:val="2F24041E"/>
    <w:rsid w:val="2F435E75"/>
    <w:rsid w:val="2F4C1605"/>
    <w:rsid w:val="30196097"/>
    <w:rsid w:val="30E278B7"/>
    <w:rsid w:val="30F731BF"/>
    <w:rsid w:val="31625B61"/>
    <w:rsid w:val="316C4699"/>
    <w:rsid w:val="31D5300E"/>
    <w:rsid w:val="32074AE8"/>
    <w:rsid w:val="32452C35"/>
    <w:rsid w:val="32852BB9"/>
    <w:rsid w:val="335812CC"/>
    <w:rsid w:val="33625746"/>
    <w:rsid w:val="33914B07"/>
    <w:rsid w:val="3447774A"/>
    <w:rsid w:val="344C1AB1"/>
    <w:rsid w:val="345541D8"/>
    <w:rsid w:val="34842458"/>
    <w:rsid w:val="348D1EBF"/>
    <w:rsid w:val="34A75771"/>
    <w:rsid w:val="34AD46FA"/>
    <w:rsid w:val="34FF4619"/>
    <w:rsid w:val="355E7EBE"/>
    <w:rsid w:val="35D85D9C"/>
    <w:rsid w:val="36AA6884"/>
    <w:rsid w:val="37070608"/>
    <w:rsid w:val="38F05713"/>
    <w:rsid w:val="395B2821"/>
    <w:rsid w:val="3A947EA8"/>
    <w:rsid w:val="3A99673A"/>
    <w:rsid w:val="3B0A6258"/>
    <w:rsid w:val="3BA42785"/>
    <w:rsid w:val="3C103654"/>
    <w:rsid w:val="3C440324"/>
    <w:rsid w:val="3D240DAA"/>
    <w:rsid w:val="3E0317B2"/>
    <w:rsid w:val="3E0456CC"/>
    <w:rsid w:val="3E5B3A27"/>
    <w:rsid w:val="3E8D080A"/>
    <w:rsid w:val="3EEB47D6"/>
    <w:rsid w:val="3FA125F1"/>
    <w:rsid w:val="404B47FE"/>
    <w:rsid w:val="40616DC8"/>
    <w:rsid w:val="40731C07"/>
    <w:rsid w:val="40C96476"/>
    <w:rsid w:val="415B0C46"/>
    <w:rsid w:val="416048AD"/>
    <w:rsid w:val="419926B2"/>
    <w:rsid w:val="41A86B47"/>
    <w:rsid w:val="41F22847"/>
    <w:rsid w:val="4272131F"/>
    <w:rsid w:val="427B5BFE"/>
    <w:rsid w:val="429B48A8"/>
    <w:rsid w:val="435911B2"/>
    <w:rsid w:val="43B92166"/>
    <w:rsid w:val="43FF7AF7"/>
    <w:rsid w:val="443442F6"/>
    <w:rsid w:val="45554E75"/>
    <w:rsid w:val="459B600B"/>
    <w:rsid w:val="46075113"/>
    <w:rsid w:val="465062F2"/>
    <w:rsid w:val="46EB3CE3"/>
    <w:rsid w:val="4743037C"/>
    <w:rsid w:val="4784135A"/>
    <w:rsid w:val="48166FAF"/>
    <w:rsid w:val="483702F5"/>
    <w:rsid w:val="48DF3E68"/>
    <w:rsid w:val="48FC3F85"/>
    <w:rsid w:val="496124C9"/>
    <w:rsid w:val="4981416D"/>
    <w:rsid w:val="49F70D7E"/>
    <w:rsid w:val="4A022F4D"/>
    <w:rsid w:val="4A131391"/>
    <w:rsid w:val="4B210B7E"/>
    <w:rsid w:val="4B224C5A"/>
    <w:rsid w:val="4B2374AE"/>
    <w:rsid w:val="4C9D1BF8"/>
    <w:rsid w:val="4CBB6945"/>
    <w:rsid w:val="4D554104"/>
    <w:rsid w:val="4E4D00C9"/>
    <w:rsid w:val="4EDB3BC5"/>
    <w:rsid w:val="4EDF5C92"/>
    <w:rsid w:val="4F5276B4"/>
    <w:rsid w:val="50062CBA"/>
    <w:rsid w:val="517D19DC"/>
    <w:rsid w:val="519A7B5C"/>
    <w:rsid w:val="52365FFC"/>
    <w:rsid w:val="529918CE"/>
    <w:rsid w:val="52C56A72"/>
    <w:rsid w:val="52C7696C"/>
    <w:rsid w:val="52DC2732"/>
    <w:rsid w:val="53475B91"/>
    <w:rsid w:val="53F807BB"/>
    <w:rsid w:val="542D34A9"/>
    <w:rsid w:val="543D4952"/>
    <w:rsid w:val="5461625B"/>
    <w:rsid w:val="547728AF"/>
    <w:rsid w:val="549A20E2"/>
    <w:rsid w:val="55793712"/>
    <w:rsid w:val="560739EF"/>
    <w:rsid w:val="566205E8"/>
    <w:rsid w:val="568E39EC"/>
    <w:rsid w:val="569B70A9"/>
    <w:rsid w:val="56BD31A5"/>
    <w:rsid w:val="56CD7822"/>
    <w:rsid w:val="57116BC1"/>
    <w:rsid w:val="57B1507D"/>
    <w:rsid w:val="57C172B2"/>
    <w:rsid w:val="580435EA"/>
    <w:rsid w:val="580E6663"/>
    <w:rsid w:val="58450035"/>
    <w:rsid w:val="58597EAB"/>
    <w:rsid w:val="594354F8"/>
    <w:rsid w:val="59483156"/>
    <w:rsid w:val="59AF2C4D"/>
    <w:rsid w:val="59EB7D63"/>
    <w:rsid w:val="59EC7F13"/>
    <w:rsid w:val="59F32604"/>
    <w:rsid w:val="5AA16827"/>
    <w:rsid w:val="5AAC31E8"/>
    <w:rsid w:val="5B676E56"/>
    <w:rsid w:val="5B8B4179"/>
    <w:rsid w:val="5BB334D9"/>
    <w:rsid w:val="5BB77C14"/>
    <w:rsid w:val="5BDA4827"/>
    <w:rsid w:val="5BE5773F"/>
    <w:rsid w:val="5C376DA8"/>
    <w:rsid w:val="5C69496B"/>
    <w:rsid w:val="5CAC3563"/>
    <w:rsid w:val="5D904821"/>
    <w:rsid w:val="5E123B5A"/>
    <w:rsid w:val="5E511501"/>
    <w:rsid w:val="5EC02F59"/>
    <w:rsid w:val="5EC13142"/>
    <w:rsid w:val="5EFE064F"/>
    <w:rsid w:val="607565D9"/>
    <w:rsid w:val="60CF13EE"/>
    <w:rsid w:val="61557870"/>
    <w:rsid w:val="61E805DF"/>
    <w:rsid w:val="61EC126A"/>
    <w:rsid w:val="62084CF3"/>
    <w:rsid w:val="622A701F"/>
    <w:rsid w:val="624B7882"/>
    <w:rsid w:val="62AA085A"/>
    <w:rsid w:val="64905AEC"/>
    <w:rsid w:val="64D04742"/>
    <w:rsid w:val="64E738E4"/>
    <w:rsid w:val="657B3C25"/>
    <w:rsid w:val="65E359B8"/>
    <w:rsid w:val="65E868EF"/>
    <w:rsid w:val="666A4E92"/>
    <w:rsid w:val="66C83DD1"/>
    <w:rsid w:val="66F57DCC"/>
    <w:rsid w:val="670816BB"/>
    <w:rsid w:val="67E26911"/>
    <w:rsid w:val="69067CBE"/>
    <w:rsid w:val="69671A7B"/>
    <w:rsid w:val="6A0A1799"/>
    <w:rsid w:val="6B2E4316"/>
    <w:rsid w:val="6BE55234"/>
    <w:rsid w:val="6C9F2999"/>
    <w:rsid w:val="6D8E5F19"/>
    <w:rsid w:val="6DA369B1"/>
    <w:rsid w:val="6DD225CB"/>
    <w:rsid w:val="6DD63CD1"/>
    <w:rsid w:val="6E6A6F3B"/>
    <w:rsid w:val="6F0942B2"/>
    <w:rsid w:val="6F117429"/>
    <w:rsid w:val="6F1D1524"/>
    <w:rsid w:val="6FFC4D49"/>
    <w:rsid w:val="704D029C"/>
    <w:rsid w:val="70ED1816"/>
    <w:rsid w:val="713E242E"/>
    <w:rsid w:val="71441368"/>
    <w:rsid w:val="72431F7D"/>
    <w:rsid w:val="72713655"/>
    <w:rsid w:val="72825AF2"/>
    <w:rsid w:val="729B686F"/>
    <w:rsid w:val="729D3834"/>
    <w:rsid w:val="72EC1CFC"/>
    <w:rsid w:val="731629DD"/>
    <w:rsid w:val="7331385D"/>
    <w:rsid w:val="73473AC2"/>
    <w:rsid w:val="73703706"/>
    <w:rsid w:val="766671EE"/>
    <w:rsid w:val="767C72BC"/>
    <w:rsid w:val="77A3645F"/>
    <w:rsid w:val="784E5864"/>
    <w:rsid w:val="786A0485"/>
    <w:rsid w:val="78B804CC"/>
    <w:rsid w:val="799727D8"/>
    <w:rsid w:val="7A4958EB"/>
    <w:rsid w:val="7A79519C"/>
    <w:rsid w:val="7A7F4C81"/>
    <w:rsid w:val="7AD37CAB"/>
    <w:rsid w:val="7AD51A33"/>
    <w:rsid w:val="7ADD4010"/>
    <w:rsid w:val="7AED7521"/>
    <w:rsid w:val="7B311EAC"/>
    <w:rsid w:val="7B5D64A5"/>
    <w:rsid w:val="7BBA65DF"/>
    <w:rsid w:val="7C267368"/>
    <w:rsid w:val="7C36041D"/>
    <w:rsid w:val="7C374CF9"/>
    <w:rsid w:val="7C42596D"/>
    <w:rsid w:val="7CD1297B"/>
    <w:rsid w:val="7D421600"/>
    <w:rsid w:val="7DD722F0"/>
    <w:rsid w:val="7EC22BB5"/>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b/>
      <w:kern w:val="20"/>
      <w:sz w:val="16"/>
      <w:lang w:eastAsia="en-US"/>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overflowPunct w:val="0"/>
      <w:autoSpaceDE w:val="0"/>
      <w:autoSpaceDN w:val="0"/>
      <w:adjustRightInd w:val="0"/>
      <w:jc w:val="center"/>
      <w:textAlignment w:val="baseline"/>
    </w:pPr>
    <w:rPr>
      <w:szCs w:val="18"/>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99"/>
    <w:rPr>
      <w:b/>
      <w:bCs/>
    </w:rPr>
  </w:style>
  <w:style w:type="character" w:customStyle="1" w:styleId="34">
    <w:name w:val="TAH Car"/>
    <w:link w:val="33"/>
    <w:qFormat/>
    <w:uiPriority w:val="99"/>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0"/>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textAlignment w:val="baseline"/>
    </w:pPr>
    <w:rPr>
      <w:rFonts w:ascii="Arial" w:hAnsi="Arial" w:eastAsia="宋体"/>
      <w:b/>
      <w:bCs/>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rPr>
  </w:style>
  <w:style w:type="paragraph" w:customStyle="1" w:styleId="88">
    <w:name w:val="Agreement"/>
    <w:basedOn w:val="1"/>
    <w:next w:val="64"/>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FFF54-AE9D-484A-8B50-9E5A5AEB4AAC}">
  <ds:schemaRefs/>
</ds:datastoreItem>
</file>

<file path=docProps/app.xml><?xml version="1.0" encoding="utf-8"?>
<Properties xmlns="http://schemas.openxmlformats.org/officeDocument/2006/extended-properties" xmlns:vt="http://schemas.openxmlformats.org/officeDocument/2006/docPropsVTypes">
  <Template>Normal</Template>
  <Pages>6</Pages>
  <Words>1138</Words>
  <Characters>5336</Characters>
  <Lines>75</Lines>
  <Paragraphs>21</Paragraphs>
  <TotalTime>6</TotalTime>
  <ScaleCrop>false</ScaleCrop>
  <LinksUpToDate>false</LinksUpToDate>
  <CharactersWithSpaces>6121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2025-05-09T07:23:55Z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B1C8B59BD5C14C779BF9D6CD22A2A8AF_13</vt:lpwstr>
  </property>
  <property fmtid="{D5CDD505-2E9C-101B-9397-08002B2CF9AE}" pid="4" name="KSOTemplateDocerSaveRecord">
    <vt:lpwstr>eyJoZGlkIjoiN2U4ZGU3MWE1MzM0YTQ1MDJkODZlYzMyNzc4YTZmMzYifQ==</vt:lpwstr>
  </property>
</Properties>
</file>